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0CB9B" w14:textId="77777777" w:rsidR="00AF5255" w:rsidRPr="00B96857" w:rsidRDefault="00AF5255" w:rsidP="00632F48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-Bold"/>
          <w:b/>
          <w:bCs/>
          <w:color w:val="000000"/>
          <w:sz w:val="20"/>
          <w:szCs w:val="20"/>
          <w:lang w:val="en-US"/>
        </w:rPr>
      </w:pPr>
      <w:r w:rsidRPr="00B96857">
        <w:rPr>
          <w:rFonts w:ascii="Verdana" w:hAnsi="Verdana" w:cs="Verdana-Bold"/>
          <w:b/>
          <w:bCs/>
          <w:color w:val="000000"/>
          <w:sz w:val="20"/>
          <w:szCs w:val="20"/>
          <w:lang w:val="en-US"/>
        </w:rPr>
        <w:t>Call for Participation in the ICCP Accreditation Programs</w:t>
      </w:r>
    </w:p>
    <w:p w14:paraId="448FBB18" w14:textId="6E5DFA5E" w:rsidR="00632F48" w:rsidRPr="00B96857" w:rsidRDefault="0083112F" w:rsidP="00632F48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-Bold"/>
          <w:b/>
          <w:bCs/>
          <w:color w:val="000000"/>
          <w:sz w:val="20"/>
          <w:szCs w:val="20"/>
          <w:lang w:val="en-US"/>
        </w:rPr>
      </w:pPr>
      <w:r w:rsidRPr="00B96857">
        <w:rPr>
          <w:rFonts w:ascii="Verdana" w:hAnsi="Verdana" w:cs="Verdana-Bold"/>
          <w:b/>
          <w:bCs/>
          <w:color w:val="000000"/>
          <w:sz w:val="20"/>
          <w:szCs w:val="20"/>
          <w:lang w:val="en-US"/>
        </w:rPr>
        <w:t>20</w:t>
      </w:r>
      <w:r w:rsidR="00CE285C" w:rsidRPr="00B96857">
        <w:rPr>
          <w:rFonts w:ascii="Verdana" w:hAnsi="Verdana" w:cs="Verdana-Bold"/>
          <w:b/>
          <w:bCs/>
          <w:color w:val="000000"/>
          <w:sz w:val="20"/>
          <w:szCs w:val="20"/>
          <w:lang w:val="en-US"/>
        </w:rPr>
        <w:t>2</w:t>
      </w:r>
      <w:r w:rsidR="004654CB">
        <w:rPr>
          <w:rFonts w:ascii="Verdana" w:hAnsi="Verdana" w:cs="Verdana-Bold"/>
          <w:b/>
          <w:bCs/>
          <w:color w:val="000000"/>
          <w:sz w:val="20"/>
          <w:szCs w:val="20"/>
          <w:lang w:val="en-US"/>
        </w:rPr>
        <w:t>6</w:t>
      </w:r>
      <w:r w:rsidR="00CE285C" w:rsidRPr="00B96857">
        <w:rPr>
          <w:rFonts w:ascii="Verdana" w:hAnsi="Verdana" w:cs="Verdana-Bold"/>
          <w:b/>
          <w:bCs/>
          <w:color w:val="000000"/>
          <w:sz w:val="20"/>
          <w:szCs w:val="20"/>
          <w:lang w:val="en-US"/>
        </w:rPr>
        <w:t>-</w:t>
      </w:r>
      <w:r w:rsidRPr="00B96857">
        <w:rPr>
          <w:rFonts w:ascii="Verdana" w:hAnsi="Verdana" w:cs="Verdana-Bold"/>
          <w:b/>
          <w:bCs/>
          <w:color w:val="000000"/>
          <w:sz w:val="20"/>
          <w:szCs w:val="20"/>
          <w:lang w:val="en-US"/>
        </w:rPr>
        <w:t>20</w:t>
      </w:r>
      <w:r w:rsidR="00CE285C" w:rsidRPr="00B96857">
        <w:rPr>
          <w:rFonts w:ascii="Verdana" w:hAnsi="Verdana" w:cs="Verdana-Bold"/>
          <w:b/>
          <w:bCs/>
          <w:color w:val="000000"/>
          <w:sz w:val="20"/>
          <w:szCs w:val="20"/>
          <w:lang w:val="en-US"/>
        </w:rPr>
        <w:t>2</w:t>
      </w:r>
      <w:r w:rsidR="004654CB">
        <w:rPr>
          <w:rFonts w:ascii="Verdana" w:hAnsi="Verdana" w:cs="Verdana-Bold"/>
          <w:b/>
          <w:bCs/>
          <w:color w:val="000000"/>
          <w:sz w:val="20"/>
          <w:szCs w:val="20"/>
          <w:lang w:val="en-US"/>
        </w:rPr>
        <w:t>7</w:t>
      </w:r>
      <w:r w:rsidRPr="00B96857">
        <w:rPr>
          <w:rFonts w:ascii="Verdana" w:hAnsi="Verdana" w:cs="Verdana-Bold"/>
          <w:b/>
          <w:bCs/>
          <w:color w:val="000000"/>
          <w:sz w:val="20"/>
          <w:szCs w:val="20"/>
          <w:lang w:val="en-US"/>
        </w:rPr>
        <w:t xml:space="preserve"> Exercise</w:t>
      </w:r>
    </w:p>
    <w:p w14:paraId="590973FD" w14:textId="77777777" w:rsidR="00632F48" w:rsidRPr="00B96857" w:rsidRDefault="00632F48" w:rsidP="00632F48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0"/>
          <w:szCs w:val="20"/>
          <w:lang w:val="en-US"/>
        </w:rPr>
      </w:pPr>
    </w:p>
    <w:p w14:paraId="5AB39CCE" w14:textId="19D9DD30" w:rsidR="00632F48" w:rsidRPr="00B96857" w:rsidRDefault="00632F48" w:rsidP="00632F48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  <w:lang w:val="en-US"/>
        </w:rPr>
      </w:pPr>
      <w:r w:rsidRPr="00B96857">
        <w:rPr>
          <w:rFonts w:ascii="Verdana" w:hAnsi="Verdana" w:cs="Verdana"/>
          <w:color w:val="000000"/>
          <w:sz w:val="20"/>
          <w:szCs w:val="20"/>
          <w:lang w:val="en-US"/>
        </w:rPr>
        <w:t xml:space="preserve">The International Committee for Coal and Organic Petrology (ICCP) is pleased </w:t>
      </w:r>
      <w:r w:rsidR="00BC1F73">
        <w:rPr>
          <w:rFonts w:ascii="Verdana" w:hAnsi="Verdana" w:cs="Verdana"/>
          <w:color w:val="000000"/>
          <w:sz w:val="20"/>
          <w:szCs w:val="20"/>
          <w:lang w:val="en-US"/>
        </w:rPr>
        <w:br/>
      </w:r>
      <w:r w:rsidRPr="00B96857">
        <w:rPr>
          <w:rFonts w:ascii="Verdana" w:hAnsi="Verdana" w:cs="Verdana"/>
          <w:color w:val="000000"/>
          <w:sz w:val="20"/>
          <w:szCs w:val="20"/>
          <w:lang w:val="en-US"/>
        </w:rPr>
        <w:t xml:space="preserve">to </w:t>
      </w:r>
      <w:r w:rsidRPr="00B96857">
        <w:rPr>
          <w:rFonts w:ascii="Verdana" w:hAnsi="Verdana" w:cs="Verdana"/>
          <w:sz w:val="20"/>
          <w:szCs w:val="20"/>
          <w:lang w:val="en-US"/>
        </w:rPr>
        <w:t>invite you to participate i</w:t>
      </w:r>
      <w:r w:rsidR="004855C7" w:rsidRPr="00B96857">
        <w:rPr>
          <w:rFonts w:ascii="Verdana" w:hAnsi="Verdana" w:cs="Verdana"/>
          <w:sz w:val="20"/>
          <w:szCs w:val="20"/>
          <w:lang w:val="en-US"/>
        </w:rPr>
        <w:t xml:space="preserve">n the </w:t>
      </w:r>
      <w:r w:rsidR="00502548" w:rsidRPr="00B96857">
        <w:rPr>
          <w:rFonts w:ascii="Verdana" w:hAnsi="Verdana" w:cs="Verdana"/>
          <w:sz w:val="20"/>
          <w:szCs w:val="20"/>
          <w:lang w:val="en-US"/>
        </w:rPr>
        <w:t>202</w:t>
      </w:r>
      <w:r w:rsidR="004654CB">
        <w:rPr>
          <w:rFonts w:ascii="Verdana" w:hAnsi="Verdana" w:cs="Verdana"/>
          <w:sz w:val="20"/>
          <w:szCs w:val="20"/>
          <w:lang w:val="en-US"/>
        </w:rPr>
        <w:t>6</w:t>
      </w:r>
      <w:r w:rsidR="00502548" w:rsidRPr="00B96857">
        <w:rPr>
          <w:rFonts w:ascii="Verdana" w:hAnsi="Verdana" w:cs="Verdana"/>
          <w:sz w:val="20"/>
          <w:szCs w:val="20"/>
          <w:lang w:val="en-US"/>
        </w:rPr>
        <w:t>-202</w:t>
      </w:r>
      <w:r w:rsidR="004654CB">
        <w:rPr>
          <w:rFonts w:ascii="Verdana" w:hAnsi="Verdana" w:cs="Verdana"/>
          <w:sz w:val="20"/>
          <w:szCs w:val="20"/>
          <w:lang w:val="en-US"/>
        </w:rPr>
        <w:t>7</w:t>
      </w:r>
      <w:r w:rsidR="00502548" w:rsidRPr="00B96857">
        <w:rPr>
          <w:rFonts w:ascii="Verdana" w:hAnsi="Verdana" w:cs="Verdana"/>
          <w:sz w:val="20"/>
          <w:szCs w:val="20"/>
          <w:lang w:val="en-US"/>
        </w:rPr>
        <w:t xml:space="preserve"> </w:t>
      </w:r>
      <w:r w:rsidR="004855C7" w:rsidRPr="00B96857">
        <w:rPr>
          <w:rFonts w:ascii="Verdana" w:hAnsi="Verdana" w:cs="Verdana"/>
          <w:sz w:val="20"/>
          <w:szCs w:val="20"/>
          <w:lang w:val="en-US"/>
        </w:rPr>
        <w:t xml:space="preserve">Accreditation round. </w:t>
      </w:r>
      <w:r w:rsidRPr="00B96857">
        <w:rPr>
          <w:rFonts w:ascii="Verdana" w:hAnsi="Verdana" w:cs="Verdana"/>
          <w:sz w:val="20"/>
          <w:szCs w:val="20"/>
          <w:lang w:val="en-US"/>
        </w:rPr>
        <w:t xml:space="preserve">The ICCP </w:t>
      </w:r>
      <w:r w:rsidR="00502548" w:rsidRPr="00B96857">
        <w:rPr>
          <w:rFonts w:ascii="Verdana" w:hAnsi="Verdana" w:cs="Verdana"/>
          <w:sz w:val="20"/>
          <w:szCs w:val="20"/>
          <w:lang w:val="en-US"/>
        </w:rPr>
        <w:t xml:space="preserve">provides </w:t>
      </w:r>
      <w:r w:rsidRPr="00B96857">
        <w:rPr>
          <w:rFonts w:ascii="Verdana" w:hAnsi="Verdana" w:cs="Verdana"/>
          <w:sz w:val="20"/>
          <w:szCs w:val="20"/>
          <w:lang w:val="en-US"/>
        </w:rPr>
        <w:t>three Accreditation Programs:</w:t>
      </w:r>
    </w:p>
    <w:p w14:paraId="37937A41" w14:textId="77777777" w:rsidR="00632F48" w:rsidRPr="00B96857" w:rsidRDefault="00632F48" w:rsidP="00632F48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  <w:lang w:val="en-US"/>
        </w:rPr>
      </w:pPr>
    </w:p>
    <w:p w14:paraId="2FC5ED46" w14:textId="77777777" w:rsidR="00632F48" w:rsidRPr="00B96857" w:rsidRDefault="00632F48" w:rsidP="00632F48">
      <w:pPr>
        <w:pStyle w:val="ListParagraph1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Verdana" w:hAnsi="Verdana" w:cs="Verdana"/>
          <w:sz w:val="20"/>
          <w:szCs w:val="20"/>
          <w:lang w:val="en-US"/>
        </w:rPr>
      </w:pPr>
      <w:r w:rsidRPr="00B96857">
        <w:rPr>
          <w:rFonts w:ascii="Verdana" w:hAnsi="Verdana" w:cs="Verdana-Bold"/>
          <w:b/>
          <w:bCs/>
          <w:sz w:val="20"/>
          <w:szCs w:val="20"/>
          <w:lang w:val="en-US"/>
        </w:rPr>
        <w:t xml:space="preserve">Single Coal Accreditation Program (SCAP) </w:t>
      </w:r>
      <w:r w:rsidRPr="00B96857">
        <w:rPr>
          <w:rFonts w:ascii="Verdana" w:hAnsi="Verdana" w:cs="Verdana"/>
          <w:sz w:val="20"/>
          <w:szCs w:val="20"/>
          <w:lang w:val="en-US"/>
        </w:rPr>
        <w:t xml:space="preserve">for both maceral group and vitrinite random reflectance analyses. In this </w:t>
      </w:r>
      <w:r w:rsidR="00294835">
        <w:rPr>
          <w:rFonts w:ascii="Verdana" w:hAnsi="Verdana" w:cs="Verdana"/>
          <w:sz w:val="20"/>
          <w:szCs w:val="20"/>
          <w:lang w:val="en-US"/>
        </w:rPr>
        <w:t>p</w:t>
      </w:r>
      <w:r w:rsidRPr="00B96857">
        <w:rPr>
          <w:rFonts w:ascii="Verdana" w:hAnsi="Verdana" w:cs="Verdana"/>
          <w:sz w:val="20"/>
          <w:szCs w:val="20"/>
          <w:lang w:val="en-US"/>
        </w:rPr>
        <w:t>rogram</w:t>
      </w:r>
      <w:r w:rsidR="00927BC7" w:rsidRPr="00B96857">
        <w:rPr>
          <w:rFonts w:ascii="Verdana" w:hAnsi="Verdana" w:cs="Verdana"/>
          <w:sz w:val="20"/>
          <w:szCs w:val="20"/>
          <w:lang w:val="en-US"/>
        </w:rPr>
        <w:t>,</w:t>
      </w:r>
      <w:r w:rsidRPr="00B96857">
        <w:rPr>
          <w:rFonts w:ascii="Verdana" w:hAnsi="Verdana" w:cs="Verdana"/>
          <w:sz w:val="20"/>
          <w:szCs w:val="20"/>
          <w:lang w:val="en-US"/>
        </w:rPr>
        <w:t xml:space="preserve"> the ability of an analyst </w:t>
      </w:r>
      <w:r w:rsidR="00BC1F73">
        <w:rPr>
          <w:rFonts w:ascii="Verdana" w:hAnsi="Verdana" w:cs="Verdana"/>
          <w:sz w:val="20"/>
          <w:szCs w:val="20"/>
          <w:lang w:val="en-US"/>
        </w:rPr>
        <w:br/>
      </w:r>
      <w:r w:rsidRPr="00B96857">
        <w:rPr>
          <w:rFonts w:ascii="Verdana" w:hAnsi="Verdana" w:cs="Verdana"/>
          <w:sz w:val="20"/>
          <w:szCs w:val="20"/>
          <w:lang w:val="en-US"/>
        </w:rPr>
        <w:t>to identify and quantify the maceral groups and to measure the vitrinite reflectance of coal sample</w:t>
      </w:r>
      <w:r w:rsidR="00B96857" w:rsidRPr="00B96857">
        <w:rPr>
          <w:rFonts w:ascii="Verdana" w:hAnsi="Verdana" w:cs="Verdana"/>
          <w:sz w:val="20"/>
          <w:szCs w:val="20"/>
          <w:lang w:val="en-US"/>
        </w:rPr>
        <w:t>s</w:t>
      </w:r>
      <w:r w:rsidRPr="00B96857">
        <w:rPr>
          <w:rFonts w:ascii="Verdana" w:hAnsi="Verdana" w:cs="Verdana"/>
          <w:sz w:val="20"/>
          <w:szCs w:val="20"/>
          <w:lang w:val="en-US"/>
        </w:rPr>
        <w:t xml:space="preserve"> according to ISO standards is tested.</w:t>
      </w:r>
    </w:p>
    <w:p w14:paraId="572C7237" w14:textId="77777777" w:rsidR="00632F48" w:rsidRPr="00B96857" w:rsidRDefault="00632F48" w:rsidP="00632F48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-Bold"/>
          <w:b/>
          <w:bCs/>
          <w:sz w:val="20"/>
          <w:szCs w:val="20"/>
          <w:lang w:val="en-US"/>
        </w:rPr>
      </w:pPr>
      <w:r w:rsidRPr="00B96857">
        <w:rPr>
          <w:rFonts w:ascii="Verdana" w:hAnsi="Verdana" w:cs="Verdana-Bold"/>
          <w:b/>
          <w:bCs/>
          <w:sz w:val="20"/>
          <w:szCs w:val="20"/>
          <w:lang w:val="en-US"/>
        </w:rPr>
        <w:t>Organizer: Kimon Christanis (christan@upatras.gr)</w:t>
      </w:r>
    </w:p>
    <w:p w14:paraId="5F269560" w14:textId="77777777" w:rsidR="00632F48" w:rsidRPr="00B96857" w:rsidRDefault="00632F48" w:rsidP="00632F48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Symbol"/>
          <w:sz w:val="20"/>
          <w:szCs w:val="20"/>
          <w:lang w:val="en-GB"/>
        </w:rPr>
      </w:pPr>
    </w:p>
    <w:p w14:paraId="663D6534" w14:textId="77777777" w:rsidR="00632F48" w:rsidRPr="00B96857" w:rsidRDefault="00632F48" w:rsidP="00632F48">
      <w:pPr>
        <w:pStyle w:val="ListParagraph1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Verdana" w:hAnsi="Verdana" w:cs="Verdana"/>
          <w:sz w:val="20"/>
          <w:szCs w:val="20"/>
          <w:lang w:val="en-US"/>
        </w:rPr>
      </w:pPr>
      <w:r w:rsidRPr="00B96857">
        <w:rPr>
          <w:rFonts w:ascii="Verdana" w:hAnsi="Verdana" w:cs="Verdana-Bold"/>
          <w:b/>
          <w:bCs/>
          <w:sz w:val="20"/>
          <w:szCs w:val="20"/>
          <w:lang w:val="en-US"/>
        </w:rPr>
        <w:t>Dispersed Organic Matter Vitrinite Reflectance Accreditation Program (DOMVR)</w:t>
      </w:r>
      <w:r w:rsidRPr="00B96857">
        <w:rPr>
          <w:rFonts w:ascii="Verdana" w:hAnsi="Verdana" w:cs="Verdana"/>
          <w:sz w:val="20"/>
          <w:szCs w:val="20"/>
          <w:lang w:val="en-US"/>
        </w:rPr>
        <w:t xml:space="preserve">. In this </w:t>
      </w:r>
      <w:r w:rsidR="00294835">
        <w:rPr>
          <w:rFonts w:ascii="Verdana" w:hAnsi="Verdana" w:cs="Verdana"/>
          <w:sz w:val="20"/>
          <w:szCs w:val="20"/>
          <w:lang w:val="en-US"/>
        </w:rPr>
        <w:t>p</w:t>
      </w:r>
      <w:r w:rsidRPr="00B96857">
        <w:rPr>
          <w:rFonts w:ascii="Verdana" w:hAnsi="Verdana" w:cs="Verdana"/>
          <w:sz w:val="20"/>
          <w:szCs w:val="20"/>
          <w:lang w:val="en-US"/>
        </w:rPr>
        <w:t>rogram</w:t>
      </w:r>
      <w:r w:rsidR="00927BC7" w:rsidRPr="00B96857">
        <w:rPr>
          <w:rFonts w:ascii="Verdana" w:hAnsi="Verdana" w:cs="Verdana"/>
          <w:sz w:val="20"/>
          <w:szCs w:val="20"/>
          <w:lang w:val="en-US"/>
        </w:rPr>
        <w:t>,</w:t>
      </w:r>
      <w:r w:rsidRPr="00B96857">
        <w:rPr>
          <w:rFonts w:ascii="Verdana" w:hAnsi="Verdana" w:cs="Verdana"/>
          <w:sz w:val="20"/>
          <w:szCs w:val="20"/>
          <w:lang w:val="en-US"/>
        </w:rPr>
        <w:t xml:space="preserve"> the ability of an analyst to identify and measure </w:t>
      </w:r>
      <w:r w:rsidR="00BC1F73">
        <w:rPr>
          <w:rFonts w:ascii="Verdana" w:hAnsi="Verdana" w:cs="Verdana"/>
          <w:sz w:val="20"/>
          <w:szCs w:val="20"/>
          <w:lang w:val="en-US"/>
        </w:rPr>
        <w:br/>
      </w:r>
      <w:r w:rsidRPr="00B96857">
        <w:rPr>
          <w:rFonts w:ascii="Verdana" w:hAnsi="Verdana" w:cs="Verdana"/>
          <w:sz w:val="20"/>
          <w:szCs w:val="20"/>
          <w:lang w:val="en-US"/>
        </w:rPr>
        <w:t>the reflectance of vitrinite occurring as dispersed vitrinite in rocks such as carbonaceous shales or hydrocarbon source rocks</w:t>
      </w:r>
      <w:r w:rsidR="00252321">
        <w:rPr>
          <w:rFonts w:ascii="Verdana" w:hAnsi="Verdana" w:cs="Verdana"/>
          <w:sz w:val="20"/>
          <w:szCs w:val="20"/>
          <w:lang w:val="en-US"/>
        </w:rPr>
        <w:t xml:space="preserve"> </w:t>
      </w:r>
      <w:r w:rsidRPr="00B96857">
        <w:rPr>
          <w:rFonts w:ascii="Verdana" w:hAnsi="Verdana" w:cs="Verdana"/>
          <w:sz w:val="20"/>
          <w:szCs w:val="20"/>
          <w:lang w:val="en-US"/>
        </w:rPr>
        <w:t>is tested.</w:t>
      </w:r>
    </w:p>
    <w:p w14:paraId="5C607A38" w14:textId="77777777" w:rsidR="00632F48" w:rsidRPr="00B96857" w:rsidRDefault="00632F48" w:rsidP="00632F48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-Bold"/>
          <w:b/>
          <w:bCs/>
          <w:sz w:val="20"/>
          <w:szCs w:val="20"/>
        </w:rPr>
      </w:pPr>
      <w:r w:rsidRPr="00B96857">
        <w:rPr>
          <w:rFonts w:ascii="Verdana" w:hAnsi="Verdana" w:cs="Verdana-Bold"/>
          <w:b/>
          <w:bCs/>
          <w:sz w:val="20"/>
          <w:szCs w:val="20"/>
        </w:rPr>
        <w:t xml:space="preserve">Organizer: </w:t>
      </w:r>
      <w:r w:rsidR="00252321" w:rsidRPr="00252321">
        <w:rPr>
          <w:rFonts w:ascii="Verdana" w:hAnsi="Verdana" w:cs="Verdana-Bold"/>
          <w:b/>
          <w:bCs/>
          <w:sz w:val="20"/>
          <w:szCs w:val="20"/>
        </w:rPr>
        <w:t xml:space="preserve">João Graciano Mendonça Filho </w:t>
      </w:r>
      <w:r w:rsidRPr="00B96857">
        <w:rPr>
          <w:rFonts w:ascii="Verdana" w:hAnsi="Verdana" w:cs="Verdana-Bold"/>
          <w:b/>
          <w:bCs/>
          <w:sz w:val="20"/>
          <w:szCs w:val="20"/>
        </w:rPr>
        <w:t>(</w:t>
      </w:r>
      <w:r w:rsidR="003D6C12" w:rsidRPr="00E96672">
        <w:rPr>
          <w:rFonts w:ascii="Verdana" w:hAnsi="Verdana" w:cs="Verdana-Bold"/>
          <w:b/>
          <w:bCs/>
          <w:sz w:val="20"/>
          <w:szCs w:val="20"/>
        </w:rPr>
        <w:t>graciano@geologia.ufrj.br</w:t>
      </w:r>
      <w:r w:rsidRPr="00B96857">
        <w:rPr>
          <w:rFonts w:ascii="Verdana" w:hAnsi="Verdana" w:cs="Verdana-Bold"/>
          <w:b/>
          <w:bCs/>
          <w:sz w:val="20"/>
          <w:szCs w:val="20"/>
        </w:rPr>
        <w:t>)</w:t>
      </w:r>
    </w:p>
    <w:p w14:paraId="7C3D999F" w14:textId="77777777" w:rsidR="00632F48" w:rsidRPr="00B96857" w:rsidRDefault="00632F48" w:rsidP="00632F48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Symbol"/>
          <w:sz w:val="20"/>
          <w:szCs w:val="20"/>
        </w:rPr>
      </w:pPr>
    </w:p>
    <w:p w14:paraId="1A569301" w14:textId="36F638D8" w:rsidR="00CE285C" w:rsidRPr="00746EBC" w:rsidRDefault="00632F48" w:rsidP="00B70AC1">
      <w:pPr>
        <w:pStyle w:val="ListParagraph1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Verdana" w:hAnsi="Verdana" w:cs="Verdana-Bold"/>
          <w:b/>
          <w:bCs/>
          <w:sz w:val="20"/>
          <w:szCs w:val="20"/>
        </w:rPr>
      </w:pPr>
      <w:r w:rsidRPr="00746EBC">
        <w:rPr>
          <w:rFonts w:ascii="Verdana" w:hAnsi="Verdana" w:cs="Verdana-Bold"/>
          <w:b/>
          <w:bCs/>
          <w:sz w:val="20"/>
          <w:szCs w:val="20"/>
          <w:lang w:val="en-US"/>
        </w:rPr>
        <w:t>Coal Blends Accreditation Program (CBAP)</w:t>
      </w:r>
      <w:r w:rsidRPr="00746EBC">
        <w:rPr>
          <w:rFonts w:ascii="Verdana" w:hAnsi="Verdana" w:cs="Verdana"/>
          <w:sz w:val="20"/>
          <w:szCs w:val="20"/>
          <w:lang w:val="en-US"/>
        </w:rPr>
        <w:t xml:space="preserve">. In this </w:t>
      </w:r>
      <w:r w:rsidR="00927BC7" w:rsidRPr="00746EBC">
        <w:rPr>
          <w:rFonts w:ascii="Verdana" w:hAnsi="Verdana" w:cs="Verdana"/>
          <w:sz w:val="20"/>
          <w:szCs w:val="20"/>
          <w:lang w:val="en-US"/>
        </w:rPr>
        <w:t>Program,</w:t>
      </w:r>
      <w:r w:rsidRPr="00746EBC">
        <w:rPr>
          <w:rFonts w:ascii="Verdana" w:hAnsi="Verdana" w:cs="Verdana"/>
          <w:sz w:val="20"/>
          <w:szCs w:val="20"/>
          <w:lang w:val="en-US"/>
        </w:rPr>
        <w:t xml:space="preserve"> the ability </w:t>
      </w:r>
      <w:r w:rsidR="00BC1F73" w:rsidRPr="00746EBC">
        <w:rPr>
          <w:rFonts w:ascii="Verdana" w:hAnsi="Verdana" w:cs="Verdana"/>
          <w:sz w:val="20"/>
          <w:szCs w:val="20"/>
          <w:lang w:val="en-US"/>
        </w:rPr>
        <w:br/>
      </w:r>
      <w:r w:rsidRPr="00746EBC">
        <w:rPr>
          <w:rFonts w:ascii="Verdana" w:hAnsi="Verdana" w:cs="Verdana"/>
          <w:sz w:val="20"/>
          <w:szCs w:val="20"/>
          <w:lang w:val="en-US"/>
        </w:rPr>
        <w:t>of an analyst to identify the number of coals in a blend and their petrographic characteristics</w:t>
      </w:r>
      <w:r w:rsidR="00BC1F73" w:rsidRPr="00746EBC">
        <w:rPr>
          <w:rFonts w:ascii="Verdana" w:hAnsi="Verdana" w:cs="Verdana"/>
          <w:sz w:val="20"/>
          <w:szCs w:val="20"/>
          <w:lang w:val="en-US"/>
        </w:rPr>
        <w:t>,</w:t>
      </w:r>
      <w:r w:rsidRPr="00746EBC">
        <w:rPr>
          <w:rFonts w:ascii="Verdana" w:hAnsi="Verdana" w:cs="Verdana"/>
          <w:sz w:val="20"/>
          <w:szCs w:val="20"/>
          <w:lang w:val="en-US"/>
        </w:rPr>
        <w:t xml:space="preserve"> such as vitrinite reflectance and maceral group composition according to ISO standards</w:t>
      </w:r>
      <w:r w:rsidR="00BC1F73" w:rsidRPr="00746EBC">
        <w:rPr>
          <w:rFonts w:ascii="Verdana" w:hAnsi="Verdana" w:cs="Verdana"/>
          <w:sz w:val="20"/>
          <w:szCs w:val="20"/>
          <w:lang w:val="en-US"/>
        </w:rPr>
        <w:t>,</w:t>
      </w:r>
      <w:r w:rsidRPr="00746EBC">
        <w:rPr>
          <w:rFonts w:ascii="Verdana" w:hAnsi="Verdana" w:cs="Verdana"/>
          <w:sz w:val="20"/>
          <w:szCs w:val="20"/>
          <w:lang w:val="en-US"/>
        </w:rPr>
        <w:t xml:space="preserve"> is tested.</w:t>
      </w:r>
      <w:r w:rsidR="00746EBC" w:rsidRPr="00746EBC">
        <w:rPr>
          <w:lang w:val="en-AU"/>
        </w:rPr>
        <w:t xml:space="preserve"> </w:t>
      </w:r>
      <w:r w:rsidR="00746EBC" w:rsidRPr="00746EBC">
        <w:rPr>
          <w:rFonts w:ascii="Verdana" w:hAnsi="Verdana" w:cs="Verdana"/>
          <w:sz w:val="20"/>
          <w:szCs w:val="20"/>
          <w:lang w:val="en-US"/>
        </w:rPr>
        <w:t xml:space="preserve">Organic petrology offers a unique approach for resolving and </w:t>
      </w:r>
      <w:r w:rsidR="00746EBC" w:rsidRPr="00746EBC">
        <w:rPr>
          <w:rFonts w:ascii="Verdana" w:hAnsi="Verdana" w:cs="Verdana"/>
          <w:sz w:val="20"/>
          <w:szCs w:val="20"/>
          <w:lang w:val="en-US"/>
        </w:rPr>
        <w:t>characterizing</w:t>
      </w:r>
      <w:r w:rsidR="00746EBC" w:rsidRPr="00746EBC">
        <w:rPr>
          <w:rFonts w:ascii="Verdana" w:hAnsi="Verdana" w:cs="Verdana"/>
          <w:sz w:val="20"/>
          <w:szCs w:val="20"/>
          <w:lang w:val="en-US"/>
        </w:rPr>
        <w:t xml:space="preserve"> the individual coals present in a coal blend.</w:t>
      </w:r>
      <w:r w:rsidRPr="00746EBC">
        <w:rPr>
          <w:rFonts w:ascii="Verdana" w:hAnsi="Verdana" w:cs="Verdana"/>
          <w:sz w:val="20"/>
          <w:szCs w:val="20"/>
          <w:lang w:val="en-US"/>
        </w:rPr>
        <w:t xml:space="preserve"> </w:t>
      </w:r>
      <w:proofErr w:type="spellStart"/>
      <w:r w:rsidRPr="00746EBC">
        <w:rPr>
          <w:rFonts w:ascii="Verdana" w:hAnsi="Verdana" w:cs="Verdana-Bold"/>
          <w:b/>
          <w:bCs/>
          <w:sz w:val="20"/>
          <w:szCs w:val="20"/>
        </w:rPr>
        <w:t>Organizer</w:t>
      </w:r>
      <w:proofErr w:type="spellEnd"/>
      <w:r w:rsidRPr="00746EBC">
        <w:rPr>
          <w:rFonts w:ascii="Verdana" w:hAnsi="Verdana" w:cs="Verdana-Bold"/>
          <w:b/>
          <w:bCs/>
          <w:sz w:val="20"/>
          <w:szCs w:val="20"/>
        </w:rPr>
        <w:t xml:space="preserve">: </w:t>
      </w:r>
      <w:proofErr w:type="spellStart"/>
      <w:r w:rsidR="0002021D" w:rsidRPr="00746EBC">
        <w:rPr>
          <w:rFonts w:ascii="Verdana" w:hAnsi="Verdana" w:cs="Verdana-Bold"/>
          <w:b/>
          <w:bCs/>
          <w:sz w:val="20"/>
          <w:szCs w:val="20"/>
        </w:rPr>
        <w:t>Małgorzata</w:t>
      </w:r>
      <w:proofErr w:type="spellEnd"/>
      <w:r w:rsidR="0002021D" w:rsidRPr="00746EBC">
        <w:rPr>
          <w:rFonts w:ascii="Verdana" w:hAnsi="Verdana" w:cs="Verdana-Bold"/>
          <w:b/>
          <w:bCs/>
          <w:sz w:val="20"/>
          <w:szCs w:val="20"/>
        </w:rPr>
        <w:t xml:space="preserve"> </w:t>
      </w:r>
      <w:proofErr w:type="spellStart"/>
      <w:r w:rsidR="00D14243" w:rsidRPr="00746EBC">
        <w:rPr>
          <w:rFonts w:ascii="Verdana" w:hAnsi="Verdana" w:cs="Verdana-Bold"/>
          <w:b/>
          <w:bCs/>
          <w:sz w:val="20"/>
          <w:szCs w:val="20"/>
        </w:rPr>
        <w:t>Wojtaszek</w:t>
      </w:r>
      <w:r w:rsidR="00B46949" w:rsidRPr="00746EBC">
        <w:rPr>
          <w:rFonts w:ascii="Verdana" w:hAnsi="Verdana" w:cs="Verdana-Bold"/>
          <w:b/>
          <w:bCs/>
          <w:sz w:val="20"/>
          <w:szCs w:val="20"/>
        </w:rPr>
        <w:t>-Kalaitzidi</w:t>
      </w:r>
      <w:proofErr w:type="spellEnd"/>
      <w:r w:rsidR="0002021D" w:rsidRPr="00746EBC">
        <w:rPr>
          <w:rFonts w:ascii="Verdana" w:hAnsi="Verdana" w:cs="Verdana-Bold"/>
          <w:b/>
          <w:bCs/>
          <w:sz w:val="20"/>
          <w:szCs w:val="20"/>
        </w:rPr>
        <w:t xml:space="preserve"> (m</w:t>
      </w:r>
      <w:r w:rsidR="00D14243" w:rsidRPr="00746EBC">
        <w:rPr>
          <w:rFonts w:ascii="Verdana" w:hAnsi="Verdana" w:cs="Verdana-Bold"/>
          <w:b/>
          <w:bCs/>
          <w:sz w:val="20"/>
          <w:szCs w:val="20"/>
        </w:rPr>
        <w:t>wojtaszek</w:t>
      </w:r>
      <w:r w:rsidR="0002021D" w:rsidRPr="00746EBC">
        <w:rPr>
          <w:rFonts w:ascii="Verdana" w:hAnsi="Verdana" w:cs="Verdana-Bold"/>
          <w:b/>
          <w:bCs/>
          <w:sz w:val="20"/>
          <w:szCs w:val="20"/>
        </w:rPr>
        <w:t>@</w:t>
      </w:r>
      <w:r w:rsidR="00746EBC" w:rsidRPr="00746EBC">
        <w:rPr>
          <w:rFonts w:ascii="Verdana" w:hAnsi="Verdana" w:cs="Verdana-Bold"/>
          <w:b/>
          <w:bCs/>
          <w:sz w:val="20"/>
          <w:szCs w:val="20"/>
        </w:rPr>
        <w:t>itpe</w:t>
      </w:r>
      <w:r w:rsidR="0002021D" w:rsidRPr="00746EBC">
        <w:rPr>
          <w:rFonts w:ascii="Verdana" w:hAnsi="Verdana" w:cs="Verdana-Bold"/>
          <w:b/>
          <w:bCs/>
          <w:sz w:val="20"/>
          <w:szCs w:val="20"/>
        </w:rPr>
        <w:t>.pl)</w:t>
      </w:r>
      <w:r w:rsidR="003820FB" w:rsidRPr="00746EBC">
        <w:rPr>
          <w:rFonts w:ascii="Verdana" w:hAnsi="Verdana" w:cs="Verdana-Bold"/>
          <w:b/>
          <w:bCs/>
          <w:sz w:val="20"/>
          <w:szCs w:val="20"/>
        </w:rPr>
        <w:t xml:space="preserve"> </w:t>
      </w:r>
    </w:p>
    <w:p w14:paraId="06523E12" w14:textId="77777777" w:rsidR="00B96857" w:rsidRPr="00B96857" w:rsidRDefault="00B96857" w:rsidP="00632F48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-Bold"/>
          <w:b/>
          <w:bCs/>
          <w:sz w:val="20"/>
          <w:szCs w:val="20"/>
        </w:rPr>
      </w:pPr>
    </w:p>
    <w:p w14:paraId="1C23EE91" w14:textId="6CD81769" w:rsidR="00632F48" w:rsidRPr="00B96857" w:rsidRDefault="00632F48" w:rsidP="00632F48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  <w:lang w:val="en-US"/>
        </w:rPr>
      </w:pPr>
      <w:r w:rsidRPr="00B96857">
        <w:rPr>
          <w:rFonts w:ascii="Verdana" w:hAnsi="Verdana" w:cs="Verdana"/>
          <w:sz w:val="20"/>
          <w:szCs w:val="20"/>
          <w:lang w:val="en-US"/>
        </w:rPr>
        <w:t xml:space="preserve">The ICCP has established a procedure to facilitate payments in which a single invoice will be produced. This requires that participants </w:t>
      </w:r>
      <w:r w:rsidR="008A693C" w:rsidRPr="00B96857">
        <w:rPr>
          <w:rFonts w:ascii="Verdana" w:hAnsi="Verdana" w:cs="Verdana"/>
          <w:sz w:val="20"/>
          <w:szCs w:val="20"/>
          <w:lang w:val="en-US"/>
        </w:rPr>
        <w:t>fill in</w:t>
      </w:r>
      <w:r w:rsidRPr="00B96857">
        <w:rPr>
          <w:rFonts w:ascii="Verdana" w:hAnsi="Verdana" w:cs="Verdana"/>
          <w:sz w:val="20"/>
          <w:szCs w:val="20"/>
          <w:lang w:val="en-US"/>
        </w:rPr>
        <w:t xml:space="preserve"> the </w:t>
      </w:r>
      <w:r w:rsidRPr="00B96857">
        <w:rPr>
          <w:rFonts w:ascii="Verdana" w:hAnsi="Verdana" w:cs="Verdana"/>
          <w:b/>
          <w:sz w:val="20"/>
          <w:szCs w:val="20"/>
          <w:lang w:val="en-US"/>
        </w:rPr>
        <w:t>registration form</w:t>
      </w:r>
      <w:r w:rsidRPr="00B96857">
        <w:rPr>
          <w:rFonts w:ascii="Verdana" w:hAnsi="Verdana" w:cs="Verdana"/>
          <w:sz w:val="20"/>
          <w:szCs w:val="20"/>
          <w:lang w:val="en-US"/>
        </w:rPr>
        <w:t xml:space="preserve"> </w:t>
      </w:r>
      <w:r w:rsidR="001B431E" w:rsidRPr="00B96857">
        <w:rPr>
          <w:rFonts w:ascii="Verdana" w:hAnsi="Verdana" w:cs="Verdana"/>
          <w:sz w:val="20"/>
          <w:szCs w:val="20"/>
          <w:lang w:val="en-US"/>
        </w:rPr>
        <w:t xml:space="preserve">available in the </w:t>
      </w:r>
      <w:r w:rsidR="008A693C" w:rsidRPr="00B96857">
        <w:rPr>
          <w:rFonts w:ascii="Verdana" w:hAnsi="Verdana" w:cs="Verdana"/>
          <w:sz w:val="20"/>
          <w:szCs w:val="20"/>
          <w:lang w:val="en-US"/>
        </w:rPr>
        <w:t xml:space="preserve">following link </w:t>
      </w:r>
      <w:r w:rsidR="00967A16" w:rsidRPr="00B96857">
        <w:rPr>
          <w:rFonts w:ascii="Verdana" w:hAnsi="Verdana" w:cs="Verdana"/>
          <w:sz w:val="20"/>
          <w:szCs w:val="20"/>
          <w:u w:val="single"/>
          <w:lang w:val="en-US"/>
        </w:rPr>
        <w:t>www.iccop.org/accreditation/accreditation-form</w:t>
      </w:r>
      <w:r w:rsidR="003F01B8" w:rsidRPr="00B96857">
        <w:rPr>
          <w:rFonts w:ascii="Verdana" w:hAnsi="Verdana" w:cs="Verdana"/>
          <w:sz w:val="20"/>
          <w:szCs w:val="20"/>
          <w:lang w:val="en-US"/>
        </w:rPr>
        <w:t xml:space="preserve"> </w:t>
      </w:r>
      <w:r w:rsidRPr="00696ABA">
        <w:rPr>
          <w:rFonts w:ascii="Verdana" w:hAnsi="Verdana" w:cs="Verdana"/>
          <w:sz w:val="20"/>
          <w:szCs w:val="20"/>
          <w:lang w:val="en-US"/>
        </w:rPr>
        <w:t xml:space="preserve">before </w:t>
      </w:r>
      <w:r w:rsidR="00EE66A9" w:rsidRPr="00696ABA">
        <w:rPr>
          <w:rFonts w:ascii="Verdana" w:hAnsi="Verdana" w:cs="Verdana-Bold"/>
          <w:b/>
          <w:bCs/>
          <w:sz w:val="20"/>
          <w:szCs w:val="20"/>
          <w:lang w:val="en-US"/>
        </w:rPr>
        <w:t>April 30</w:t>
      </w:r>
      <w:r w:rsidR="00D13FB8" w:rsidRPr="00696ABA">
        <w:rPr>
          <w:rFonts w:ascii="Verdana" w:hAnsi="Verdana" w:cs="Verdana-Bold"/>
          <w:b/>
          <w:bCs/>
          <w:sz w:val="20"/>
          <w:szCs w:val="20"/>
          <w:lang w:val="en-US"/>
        </w:rPr>
        <w:t>,</w:t>
      </w:r>
      <w:r w:rsidRPr="00696ABA">
        <w:rPr>
          <w:rFonts w:ascii="Verdana" w:hAnsi="Verdana" w:cs="Verdana-Bold"/>
          <w:b/>
          <w:bCs/>
          <w:sz w:val="20"/>
          <w:szCs w:val="20"/>
          <w:lang w:val="en-US"/>
        </w:rPr>
        <w:t xml:space="preserve"> </w:t>
      </w:r>
      <w:proofErr w:type="gramStart"/>
      <w:r w:rsidR="001B6C64" w:rsidRPr="00696ABA">
        <w:rPr>
          <w:rFonts w:ascii="Verdana" w:hAnsi="Verdana" w:cs="Verdana-Bold"/>
          <w:b/>
          <w:bCs/>
          <w:sz w:val="20"/>
          <w:szCs w:val="20"/>
          <w:lang w:val="en-US"/>
        </w:rPr>
        <w:t>20</w:t>
      </w:r>
      <w:r w:rsidR="00CE285C" w:rsidRPr="00696ABA">
        <w:rPr>
          <w:rFonts w:ascii="Verdana" w:hAnsi="Verdana" w:cs="Verdana-Bold"/>
          <w:b/>
          <w:bCs/>
          <w:sz w:val="20"/>
          <w:szCs w:val="20"/>
          <w:lang w:val="en-US"/>
        </w:rPr>
        <w:t>2</w:t>
      </w:r>
      <w:r w:rsidR="004654CB" w:rsidRPr="00696ABA">
        <w:rPr>
          <w:rFonts w:ascii="Verdana" w:hAnsi="Verdana" w:cs="Verdana-Bold"/>
          <w:b/>
          <w:bCs/>
          <w:sz w:val="20"/>
          <w:szCs w:val="20"/>
          <w:lang w:val="en-US"/>
        </w:rPr>
        <w:t>6</w:t>
      </w:r>
      <w:proofErr w:type="gramEnd"/>
      <w:r w:rsidR="001B6C64" w:rsidRPr="00B96857">
        <w:rPr>
          <w:rFonts w:ascii="Verdana" w:hAnsi="Verdana" w:cs="Verdana-Bold"/>
          <w:b/>
          <w:bCs/>
          <w:sz w:val="20"/>
          <w:szCs w:val="20"/>
          <w:lang w:val="en-US"/>
        </w:rPr>
        <w:t xml:space="preserve"> </w:t>
      </w:r>
      <w:proofErr w:type="gramStart"/>
      <w:r w:rsidRPr="00B96857">
        <w:rPr>
          <w:rFonts w:ascii="Verdana" w:hAnsi="Verdana" w:cs="Verdana"/>
          <w:sz w:val="20"/>
          <w:szCs w:val="20"/>
          <w:lang w:val="en-US"/>
        </w:rPr>
        <w:t>in order to</w:t>
      </w:r>
      <w:proofErr w:type="gramEnd"/>
      <w:r w:rsidRPr="00B96857">
        <w:rPr>
          <w:rFonts w:ascii="Verdana" w:hAnsi="Verdana" w:cs="Verdana"/>
          <w:sz w:val="20"/>
          <w:szCs w:val="20"/>
          <w:lang w:val="en-US"/>
        </w:rPr>
        <w:t xml:space="preserve"> expedite the procedures. In addition</w:t>
      </w:r>
      <w:r w:rsidR="00612B8E" w:rsidRPr="00B96857">
        <w:rPr>
          <w:rFonts w:ascii="Verdana" w:hAnsi="Verdana" w:cs="Verdana"/>
          <w:sz w:val="20"/>
          <w:szCs w:val="20"/>
          <w:lang w:val="en-US"/>
        </w:rPr>
        <w:t>,</w:t>
      </w:r>
      <w:r w:rsidRPr="00B96857">
        <w:rPr>
          <w:rFonts w:ascii="Verdana" w:hAnsi="Verdana" w:cs="Verdana"/>
          <w:sz w:val="20"/>
          <w:szCs w:val="20"/>
          <w:lang w:val="en-US"/>
        </w:rPr>
        <w:t xml:space="preserve"> the </w:t>
      </w:r>
      <w:r w:rsidR="00963167" w:rsidRPr="00B96857">
        <w:rPr>
          <w:rFonts w:ascii="Verdana" w:hAnsi="Verdana" w:cs="Verdana"/>
          <w:sz w:val="20"/>
          <w:szCs w:val="20"/>
          <w:lang w:val="en-US"/>
        </w:rPr>
        <w:t xml:space="preserve">detailed </w:t>
      </w:r>
      <w:r w:rsidR="00612B8E" w:rsidRPr="00B96857">
        <w:rPr>
          <w:rFonts w:ascii="Verdana" w:hAnsi="Verdana" w:cs="Verdana"/>
          <w:sz w:val="20"/>
          <w:szCs w:val="20"/>
          <w:lang w:val="en-US"/>
        </w:rPr>
        <w:t xml:space="preserve">schedule </w:t>
      </w:r>
      <w:r w:rsidRPr="00B96857">
        <w:rPr>
          <w:rFonts w:ascii="Verdana" w:hAnsi="Verdana" w:cs="Verdana"/>
          <w:sz w:val="20"/>
          <w:szCs w:val="20"/>
          <w:lang w:val="en-US"/>
        </w:rPr>
        <w:t xml:space="preserve">of the </w:t>
      </w:r>
      <w:r w:rsidR="00612B8E" w:rsidRPr="00B96857">
        <w:rPr>
          <w:rFonts w:ascii="Verdana" w:hAnsi="Verdana" w:cs="Verdana"/>
          <w:sz w:val="20"/>
          <w:szCs w:val="20"/>
          <w:lang w:val="en-US"/>
        </w:rPr>
        <w:t xml:space="preserve">Accreditation Programs </w:t>
      </w:r>
      <w:r w:rsidRPr="00B96857">
        <w:rPr>
          <w:rFonts w:ascii="Verdana" w:hAnsi="Verdana" w:cs="Verdana"/>
          <w:sz w:val="20"/>
          <w:szCs w:val="20"/>
          <w:lang w:val="en-US"/>
        </w:rPr>
        <w:t xml:space="preserve">has been </w:t>
      </w:r>
      <w:r w:rsidR="00963167" w:rsidRPr="00B96857">
        <w:rPr>
          <w:rFonts w:ascii="Verdana" w:hAnsi="Verdana" w:cs="Verdana"/>
          <w:sz w:val="20"/>
          <w:szCs w:val="20"/>
          <w:lang w:val="en-US"/>
        </w:rPr>
        <w:t xml:space="preserve">established </w:t>
      </w:r>
      <w:r w:rsidRPr="00B96857">
        <w:rPr>
          <w:rFonts w:ascii="Verdana" w:hAnsi="Verdana" w:cs="Verdana"/>
          <w:sz w:val="20"/>
          <w:szCs w:val="20"/>
          <w:lang w:val="en-US"/>
        </w:rPr>
        <w:t xml:space="preserve">to </w:t>
      </w:r>
      <w:r w:rsidR="00963167" w:rsidRPr="00B96857">
        <w:rPr>
          <w:rFonts w:ascii="Verdana" w:hAnsi="Verdana" w:cs="Verdana"/>
          <w:sz w:val="20"/>
          <w:szCs w:val="20"/>
          <w:lang w:val="en-US"/>
        </w:rPr>
        <w:t xml:space="preserve">provide </w:t>
      </w:r>
      <w:r w:rsidR="00BC1F73">
        <w:rPr>
          <w:rFonts w:ascii="Verdana" w:hAnsi="Verdana" w:cs="Verdana"/>
          <w:sz w:val="20"/>
          <w:szCs w:val="20"/>
          <w:lang w:val="en-US"/>
        </w:rPr>
        <w:br/>
        <w:t xml:space="preserve">a </w:t>
      </w:r>
      <w:r w:rsidR="00120CD4" w:rsidRPr="00B96857">
        <w:rPr>
          <w:rFonts w:ascii="Verdana" w:hAnsi="Verdana" w:cs="Verdana"/>
          <w:sz w:val="20"/>
          <w:szCs w:val="20"/>
          <w:lang w:val="en-US"/>
        </w:rPr>
        <w:t>reasonable</w:t>
      </w:r>
      <w:r w:rsidR="00963167" w:rsidRPr="00B96857">
        <w:rPr>
          <w:rFonts w:ascii="Verdana" w:hAnsi="Verdana" w:cs="Verdana"/>
          <w:sz w:val="20"/>
          <w:szCs w:val="20"/>
          <w:lang w:val="en-US"/>
        </w:rPr>
        <w:t xml:space="preserve"> </w:t>
      </w:r>
      <w:r w:rsidR="00120CD4" w:rsidRPr="00B96857">
        <w:rPr>
          <w:rFonts w:ascii="Verdana" w:hAnsi="Verdana" w:cs="Verdana"/>
          <w:sz w:val="20"/>
          <w:szCs w:val="20"/>
          <w:lang w:val="en-US"/>
        </w:rPr>
        <w:t>distribution of workload from all activities</w:t>
      </w:r>
      <w:r w:rsidR="00963167" w:rsidRPr="00B96857">
        <w:rPr>
          <w:rFonts w:ascii="Verdana" w:hAnsi="Verdana" w:cs="Verdana"/>
          <w:sz w:val="20"/>
          <w:szCs w:val="20"/>
          <w:lang w:val="en-US"/>
        </w:rPr>
        <w:t xml:space="preserve"> and </w:t>
      </w:r>
      <w:r w:rsidR="00120CD4" w:rsidRPr="00B96857">
        <w:rPr>
          <w:rFonts w:ascii="Verdana" w:hAnsi="Verdana" w:cs="Verdana"/>
          <w:sz w:val="20"/>
          <w:szCs w:val="20"/>
          <w:lang w:val="en-US"/>
        </w:rPr>
        <w:t xml:space="preserve">to </w:t>
      </w:r>
      <w:r w:rsidR="00963167" w:rsidRPr="00B96857">
        <w:rPr>
          <w:rFonts w:ascii="Verdana" w:hAnsi="Verdana" w:cs="Verdana"/>
          <w:sz w:val="20"/>
          <w:szCs w:val="20"/>
          <w:lang w:val="en-US"/>
        </w:rPr>
        <w:t xml:space="preserve">accommodate </w:t>
      </w:r>
      <w:r w:rsidR="00BC1F73">
        <w:rPr>
          <w:rFonts w:ascii="Verdana" w:hAnsi="Verdana" w:cs="Verdana"/>
          <w:sz w:val="20"/>
          <w:szCs w:val="20"/>
          <w:lang w:val="en-US"/>
        </w:rPr>
        <w:br/>
      </w:r>
      <w:r w:rsidR="00963167" w:rsidRPr="00B96857">
        <w:rPr>
          <w:rFonts w:ascii="Verdana" w:hAnsi="Verdana" w:cs="Verdana"/>
          <w:sz w:val="20"/>
          <w:szCs w:val="20"/>
          <w:lang w:val="en-US"/>
        </w:rPr>
        <w:t>the</w:t>
      </w:r>
      <w:r w:rsidR="00120CD4" w:rsidRPr="00B96857">
        <w:rPr>
          <w:rFonts w:ascii="Verdana" w:hAnsi="Verdana" w:cs="Verdana"/>
          <w:sz w:val="20"/>
          <w:szCs w:val="20"/>
          <w:lang w:val="en-US"/>
        </w:rPr>
        <w:t xml:space="preserve"> timelines for the evaluation process</w:t>
      </w:r>
      <w:r w:rsidRPr="00B96857">
        <w:rPr>
          <w:rFonts w:ascii="Verdana" w:hAnsi="Verdana" w:cs="Verdana"/>
          <w:sz w:val="20"/>
          <w:szCs w:val="20"/>
          <w:lang w:val="en-US"/>
        </w:rPr>
        <w:t xml:space="preserve">. The expected </w:t>
      </w:r>
      <w:r w:rsidR="00120CD4" w:rsidRPr="00B96857">
        <w:rPr>
          <w:rFonts w:ascii="Verdana" w:hAnsi="Verdana" w:cs="Verdana"/>
          <w:sz w:val="20"/>
          <w:szCs w:val="20"/>
          <w:lang w:val="en-US"/>
        </w:rPr>
        <w:t xml:space="preserve">schedule </w:t>
      </w:r>
      <w:r w:rsidRPr="00B96857">
        <w:rPr>
          <w:rFonts w:ascii="Verdana" w:hAnsi="Verdana" w:cs="Verdana"/>
          <w:sz w:val="20"/>
          <w:szCs w:val="20"/>
          <w:lang w:val="en-US"/>
        </w:rPr>
        <w:t xml:space="preserve">is </w:t>
      </w:r>
      <w:r w:rsidR="000473BF">
        <w:rPr>
          <w:rFonts w:ascii="Verdana" w:hAnsi="Verdana" w:cs="Verdana"/>
          <w:sz w:val="20"/>
          <w:szCs w:val="20"/>
          <w:lang w:val="en-US"/>
        </w:rPr>
        <w:t>summarized</w:t>
      </w:r>
      <w:r w:rsidRPr="00B96857">
        <w:rPr>
          <w:rFonts w:ascii="Verdana" w:hAnsi="Verdana" w:cs="Verdana"/>
          <w:sz w:val="20"/>
          <w:szCs w:val="20"/>
          <w:lang w:val="en-US"/>
        </w:rPr>
        <w:t xml:space="preserve"> </w:t>
      </w:r>
      <w:r w:rsidR="00BC1F73">
        <w:rPr>
          <w:rFonts w:ascii="Verdana" w:hAnsi="Verdana" w:cs="Verdana"/>
          <w:sz w:val="20"/>
          <w:szCs w:val="20"/>
          <w:lang w:val="en-US"/>
        </w:rPr>
        <w:br/>
      </w:r>
      <w:r w:rsidRPr="00B96857">
        <w:rPr>
          <w:rFonts w:ascii="Verdana" w:hAnsi="Verdana" w:cs="Verdana"/>
          <w:sz w:val="20"/>
          <w:szCs w:val="20"/>
          <w:lang w:val="en-US"/>
        </w:rPr>
        <w:t>in Table 1.</w:t>
      </w:r>
    </w:p>
    <w:p w14:paraId="2983E2BB" w14:textId="77777777" w:rsidR="00EC3F1F" w:rsidRDefault="00EC3F1F" w:rsidP="00632F48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-Bold"/>
          <w:b/>
          <w:bCs/>
          <w:sz w:val="20"/>
          <w:szCs w:val="20"/>
          <w:lang w:val="en-US"/>
        </w:rPr>
      </w:pPr>
    </w:p>
    <w:p w14:paraId="439DE04C" w14:textId="77777777" w:rsidR="00EC3F1F" w:rsidRDefault="00EC3F1F" w:rsidP="00632F48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-Bold"/>
          <w:b/>
          <w:bCs/>
          <w:sz w:val="20"/>
          <w:szCs w:val="20"/>
          <w:lang w:val="en-US"/>
        </w:rPr>
      </w:pPr>
    </w:p>
    <w:p w14:paraId="1AB29E93" w14:textId="2D9B0362" w:rsidR="00632F48" w:rsidRPr="00B96857" w:rsidRDefault="00632F48" w:rsidP="00632F48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-Bold"/>
          <w:bCs/>
          <w:sz w:val="20"/>
          <w:szCs w:val="20"/>
          <w:lang w:val="en-US"/>
        </w:rPr>
      </w:pPr>
      <w:r w:rsidRPr="00B96857">
        <w:rPr>
          <w:rFonts w:ascii="Verdana" w:hAnsi="Verdana" w:cs="Verdana-Bold"/>
          <w:b/>
          <w:bCs/>
          <w:sz w:val="20"/>
          <w:szCs w:val="20"/>
          <w:lang w:val="en-US"/>
        </w:rPr>
        <w:t xml:space="preserve">Table 1. </w:t>
      </w:r>
      <w:r w:rsidRPr="00B96857">
        <w:rPr>
          <w:rFonts w:ascii="Verdana" w:hAnsi="Verdana" w:cs="Verdana-Bold"/>
          <w:bCs/>
          <w:sz w:val="20"/>
          <w:szCs w:val="20"/>
          <w:lang w:val="en-US"/>
        </w:rPr>
        <w:t xml:space="preserve">General </w:t>
      </w:r>
      <w:r w:rsidR="00963167" w:rsidRPr="00B96857">
        <w:rPr>
          <w:rFonts w:ascii="Verdana" w:hAnsi="Verdana" w:cs="Verdana-Bold"/>
          <w:bCs/>
          <w:sz w:val="20"/>
          <w:szCs w:val="20"/>
          <w:lang w:val="en-US"/>
        </w:rPr>
        <w:t>s</w:t>
      </w:r>
      <w:r w:rsidRPr="00B96857">
        <w:rPr>
          <w:rFonts w:ascii="Verdana" w:hAnsi="Verdana" w:cs="Verdana-Bold"/>
          <w:bCs/>
          <w:sz w:val="20"/>
          <w:szCs w:val="20"/>
          <w:lang w:val="en-US"/>
        </w:rPr>
        <w:t xml:space="preserve">chedule </w:t>
      </w:r>
      <w:r w:rsidR="00963167" w:rsidRPr="00B96857">
        <w:rPr>
          <w:rFonts w:ascii="Verdana" w:hAnsi="Verdana" w:cs="Verdana-Bold"/>
          <w:bCs/>
          <w:sz w:val="20"/>
          <w:szCs w:val="20"/>
          <w:lang w:val="en-US"/>
        </w:rPr>
        <w:t>p</w:t>
      </w:r>
      <w:r w:rsidR="0083112F" w:rsidRPr="00B96857">
        <w:rPr>
          <w:rFonts w:ascii="Verdana" w:hAnsi="Verdana" w:cs="Verdana-Bold"/>
          <w:bCs/>
          <w:sz w:val="20"/>
          <w:szCs w:val="20"/>
          <w:lang w:val="en-US"/>
        </w:rPr>
        <w:t>roposed for 20</w:t>
      </w:r>
      <w:r w:rsidR="00CE285C" w:rsidRPr="00B96857">
        <w:rPr>
          <w:rFonts w:ascii="Verdana" w:hAnsi="Verdana" w:cs="Verdana-Bold"/>
          <w:bCs/>
          <w:sz w:val="20"/>
          <w:szCs w:val="20"/>
          <w:lang w:val="en-US"/>
        </w:rPr>
        <w:t>2</w:t>
      </w:r>
      <w:r w:rsidR="004654CB">
        <w:rPr>
          <w:rFonts w:ascii="Verdana" w:hAnsi="Verdana" w:cs="Verdana-Bold"/>
          <w:bCs/>
          <w:sz w:val="20"/>
          <w:szCs w:val="20"/>
          <w:lang w:val="en-US"/>
        </w:rPr>
        <w:t>6</w:t>
      </w:r>
      <w:r w:rsidRPr="00B96857">
        <w:rPr>
          <w:rFonts w:ascii="Verdana" w:hAnsi="Verdana" w:cs="Verdana-Bold"/>
          <w:bCs/>
          <w:sz w:val="20"/>
          <w:szCs w:val="20"/>
          <w:lang w:val="en-US"/>
        </w:rPr>
        <w:t>-20</w:t>
      </w:r>
      <w:r w:rsidR="00CE285C" w:rsidRPr="00B96857">
        <w:rPr>
          <w:rFonts w:ascii="Verdana" w:hAnsi="Verdana" w:cs="Verdana-Bold"/>
          <w:bCs/>
          <w:sz w:val="20"/>
          <w:szCs w:val="20"/>
          <w:lang w:val="en-US"/>
        </w:rPr>
        <w:t>2</w:t>
      </w:r>
      <w:r w:rsidR="004654CB">
        <w:rPr>
          <w:rFonts w:ascii="Verdana" w:hAnsi="Verdana" w:cs="Verdana-Bold"/>
          <w:bCs/>
          <w:sz w:val="20"/>
          <w:szCs w:val="20"/>
          <w:lang w:val="en-US"/>
        </w:rPr>
        <w:t>7</w:t>
      </w:r>
      <w:r w:rsidRPr="00B96857">
        <w:rPr>
          <w:rFonts w:ascii="Verdana" w:hAnsi="Verdana" w:cs="Verdana-Bold"/>
          <w:bCs/>
          <w:sz w:val="20"/>
          <w:szCs w:val="20"/>
          <w:lang w:val="en-US"/>
        </w:rPr>
        <w:t xml:space="preserve"> ICCP Accreditation </w:t>
      </w:r>
      <w:r w:rsidR="00963167" w:rsidRPr="00B96857">
        <w:rPr>
          <w:rFonts w:ascii="Verdana" w:hAnsi="Verdana" w:cs="Verdana-Bold"/>
          <w:bCs/>
          <w:sz w:val="20"/>
          <w:szCs w:val="20"/>
          <w:lang w:val="en-US"/>
        </w:rPr>
        <w:t>Programs.</w:t>
      </w:r>
    </w:p>
    <w:p w14:paraId="517A3482" w14:textId="77777777" w:rsidR="00BE431F" w:rsidRPr="00B96857" w:rsidRDefault="00BE431F" w:rsidP="00632F48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-Bold"/>
          <w:b/>
          <w:bCs/>
          <w:sz w:val="20"/>
          <w:szCs w:val="20"/>
          <w:lang w:val="en-US"/>
        </w:rPr>
      </w:pPr>
    </w:p>
    <w:tbl>
      <w:tblPr>
        <w:tblW w:w="0" w:type="auto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8"/>
        <w:gridCol w:w="2235"/>
        <w:gridCol w:w="2050"/>
        <w:gridCol w:w="1921"/>
      </w:tblGrid>
      <w:tr w:rsidR="00B46949" w:rsidRPr="00B46949" w14:paraId="0E281ACC" w14:textId="77777777" w:rsidTr="00E96672">
        <w:tc>
          <w:tcPr>
            <w:tcW w:w="245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83D4787" w14:textId="77777777" w:rsidR="00B46949" w:rsidRPr="00B46949" w:rsidRDefault="00B46949" w:rsidP="00B46949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20"/>
                <w:lang w:val="en-US" w:eastAsia="pl-PL"/>
              </w:rPr>
            </w:pPr>
            <w:r w:rsidRPr="00B46949">
              <w:rPr>
                <w:rFonts w:ascii="Verdana" w:eastAsia="Times New Roman" w:hAnsi="Verdana" w:cs="Arial"/>
                <w:b/>
                <w:bCs/>
                <w:sz w:val="18"/>
                <w:szCs w:val="20"/>
                <w:lang w:val="en-US" w:eastAsia="pl-PL"/>
              </w:rPr>
              <w:t> </w:t>
            </w:r>
          </w:p>
        </w:tc>
        <w:tc>
          <w:tcPr>
            <w:tcW w:w="223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1EDD9E3" w14:textId="77777777" w:rsidR="00B46949" w:rsidRPr="00B46949" w:rsidRDefault="00B46949" w:rsidP="00B46949">
            <w:pPr>
              <w:spacing w:after="0" w:line="240" w:lineRule="atLeast"/>
              <w:jc w:val="center"/>
              <w:rPr>
                <w:rFonts w:ascii="Verdana" w:eastAsia="Times New Roman" w:hAnsi="Verdana" w:cs="Arial"/>
                <w:sz w:val="18"/>
                <w:szCs w:val="20"/>
                <w:lang w:val="en-GB" w:eastAsia="pl-PL"/>
              </w:rPr>
            </w:pPr>
            <w:r w:rsidRPr="00B46949">
              <w:rPr>
                <w:rFonts w:ascii="Verdana" w:eastAsia="Times New Roman" w:hAnsi="Verdana" w:cs="Arial"/>
                <w:b/>
                <w:bCs/>
                <w:sz w:val="18"/>
                <w:szCs w:val="20"/>
                <w:lang w:val="en-GB" w:eastAsia="pl-PL"/>
              </w:rPr>
              <w:t>SCAP</w:t>
            </w:r>
          </w:p>
        </w:tc>
        <w:tc>
          <w:tcPr>
            <w:tcW w:w="205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CCCBD1E" w14:textId="77777777" w:rsidR="00B46949" w:rsidRPr="00B46949" w:rsidRDefault="00B46949" w:rsidP="00B46949">
            <w:pPr>
              <w:spacing w:after="0" w:line="240" w:lineRule="atLeast"/>
              <w:jc w:val="center"/>
              <w:rPr>
                <w:rFonts w:ascii="Verdana" w:eastAsia="Times New Roman" w:hAnsi="Verdana" w:cs="Arial"/>
                <w:sz w:val="18"/>
                <w:szCs w:val="20"/>
                <w:lang w:val="en-GB" w:eastAsia="pl-PL"/>
              </w:rPr>
            </w:pPr>
            <w:r w:rsidRPr="00B46949">
              <w:rPr>
                <w:rFonts w:ascii="Verdana" w:eastAsia="Times New Roman" w:hAnsi="Verdana" w:cs="Arial"/>
                <w:b/>
                <w:bCs/>
                <w:sz w:val="18"/>
                <w:szCs w:val="20"/>
                <w:lang w:val="en-GB" w:eastAsia="pl-PL"/>
              </w:rPr>
              <w:t>DOMVR</w:t>
            </w:r>
          </w:p>
        </w:tc>
        <w:tc>
          <w:tcPr>
            <w:tcW w:w="192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5801811" w14:textId="77777777" w:rsidR="00B46949" w:rsidRPr="00B46949" w:rsidRDefault="00B46949" w:rsidP="00B46949">
            <w:pPr>
              <w:spacing w:after="0" w:line="240" w:lineRule="atLeast"/>
              <w:jc w:val="center"/>
              <w:rPr>
                <w:rFonts w:ascii="Verdana" w:eastAsia="Times New Roman" w:hAnsi="Verdana" w:cs="Arial"/>
                <w:sz w:val="18"/>
                <w:szCs w:val="20"/>
                <w:lang w:val="en-GB" w:eastAsia="pl-PL"/>
              </w:rPr>
            </w:pPr>
            <w:r w:rsidRPr="00B46949">
              <w:rPr>
                <w:rFonts w:ascii="Verdana" w:eastAsia="Times New Roman" w:hAnsi="Verdana" w:cs="Arial"/>
                <w:b/>
                <w:bCs/>
                <w:sz w:val="18"/>
                <w:szCs w:val="20"/>
                <w:lang w:val="en-GB" w:eastAsia="pl-PL"/>
              </w:rPr>
              <w:t>CBAP</w:t>
            </w:r>
          </w:p>
        </w:tc>
      </w:tr>
      <w:tr w:rsidR="00B46949" w:rsidRPr="00B46949" w14:paraId="301571BB" w14:textId="77777777" w:rsidTr="00E96672">
        <w:tc>
          <w:tcPr>
            <w:tcW w:w="245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398B6B0" w14:textId="77777777" w:rsidR="00B46949" w:rsidRPr="00B46949" w:rsidRDefault="00B46949" w:rsidP="00B46949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20"/>
                <w:lang w:val="en-GB" w:eastAsia="pl-PL"/>
              </w:rPr>
            </w:pPr>
            <w:r w:rsidRPr="00B46949">
              <w:rPr>
                <w:rFonts w:ascii="Verdana" w:eastAsia="Times New Roman" w:hAnsi="Verdana" w:cs="Arial"/>
                <w:sz w:val="18"/>
                <w:szCs w:val="20"/>
                <w:lang w:val="en-GB" w:eastAsia="pl-PL"/>
              </w:rPr>
              <w:t>Announcement and call for participation</w:t>
            </w:r>
          </w:p>
        </w:tc>
        <w:tc>
          <w:tcPr>
            <w:tcW w:w="223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4A548B8" w14:textId="5CE44803" w:rsidR="00B46949" w:rsidRPr="00B46949" w:rsidRDefault="00B46949" w:rsidP="00B46949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20"/>
                <w:lang w:val="pl-PL" w:eastAsia="pl-PL"/>
              </w:rPr>
            </w:pPr>
            <w:r w:rsidRPr="00B46949">
              <w:rPr>
                <w:rFonts w:ascii="Verdana" w:eastAsia="Times New Roman" w:hAnsi="Verdana" w:cs="Arial"/>
                <w:sz w:val="18"/>
                <w:szCs w:val="20"/>
                <w:lang w:val="en-GB" w:eastAsia="pl-PL"/>
              </w:rPr>
              <w:t>February to April 30, 202</w:t>
            </w:r>
            <w:r w:rsidR="004654CB">
              <w:rPr>
                <w:rFonts w:ascii="Verdana" w:eastAsia="Times New Roman" w:hAnsi="Verdana" w:cs="Arial"/>
                <w:sz w:val="18"/>
                <w:szCs w:val="20"/>
                <w:lang w:val="en-GB" w:eastAsia="pl-PL"/>
              </w:rPr>
              <w:t>6</w:t>
            </w:r>
          </w:p>
        </w:tc>
        <w:tc>
          <w:tcPr>
            <w:tcW w:w="205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3E378F5" w14:textId="1880C256" w:rsidR="00B46949" w:rsidRPr="00B46949" w:rsidRDefault="00B46949" w:rsidP="000C32B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20"/>
                <w:lang w:val="pl-PL" w:eastAsia="pl-PL"/>
              </w:rPr>
            </w:pPr>
            <w:r w:rsidRPr="00B46949">
              <w:rPr>
                <w:rFonts w:ascii="Verdana" w:eastAsia="Times New Roman" w:hAnsi="Verdana" w:cs="Arial"/>
                <w:sz w:val="18"/>
                <w:szCs w:val="20"/>
                <w:lang w:val="en-GB" w:eastAsia="pl-PL"/>
              </w:rPr>
              <w:t>February to April 30, 202</w:t>
            </w:r>
            <w:r w:rsidR="004654CB">
              <w:rPr>
                <w:rFonts w:ascii="Verdana" w:eastAsia="Times New Roman" w:hAnsi="Verdana" w:cs="Arial"/>
                <w:sz w:val="18"/>
                <w:szCs w:val="20"/>
                <w:lang w:val="en-GB" w:eastAsia="pl-PL"/>
              </w:rPr>
              <w:t>6</w:t>
            </w:r>
          </w:p>
        </w:tc>
        <w:tc>
          <w:tcPr>
            <w:tcW w:w="192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8A43F18" w14:textId="48F920CD" w:rsidR="00B46949" w:rsidRPr="00B46949" w:rsidRDefault="00B46949" w:rsidP="000C32B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20"/>
                <w:lang w:val="pl-PL" w:eastAsia="pl-PL"/>
              </w:rPr>
            </w:pPr>
            <w:r w:rsidRPr="00B46949">
              <w:rPr>
                <w:rFonts w:ascii="Verdana" w:eastAsia="Times New Roman" w:hAnsi="Verdana" w:cs="Arial"/>
                <w:sz w:val="18"/>
                <w:szCs w:val="20"/>
                <w:lang w:val="en-GB" w:eastAsia="pl-PL"/>
              </w:rPr>
              <w:t xml:space="preserve">February to </w:t>
            </w:r>
            <w:r w:rsidRPr="00B46949">
              <w:rPr>
                <w:rFonts w:ascii="Verdana" w:eastAsia="Times New Roman" w:hAnsi="Verdana" w:cs="Arial"/>
                <w:sz w:val="18"/>
                <w:szCs w:val="20"/>
                <w:lang w:val="pl-PL" w:eastAsia="pl-PL"/>
              </w:rPr>
              <w:t>April</w:t>
            </w:r>
            <w:r w:rsidRPr="00B46949">
              <w:rPr>
                <w:rFonts w:ascii="Verdana" w:eastAsia="Times New Roman" w:hAnsi="Verdana" w:cs="Arial"/>
                <w:sz w:val="18"/>
                <w:szCs w:val="20"/>
                <w:lang w:val="en-GB" w:eastAsia="pl-PL"/>
              </w:rPr>
              <w:t xml:space="preserve"> 3</w:t>
            </w:r>
            <w:r w:rsidRPr="00B46949">
              <w:rPr>
                <w:rFonts w:ascii="Verdana" w:eastAsia="Times New Roman" w:hAnsi="Verdana" w:cs="Arial"/>
                <w:sz w:val="18"/>
                <w:szCs w:val="20"/>
                <w:lang w:val="pl-PL" w:eastAsia="pl-PL"/>
              </w:rPr>
              <w:t>0</w:t>
            </w:r>
            <w:r w:rsidRPr="00B46949">
              <w:rPr>
                <w:rFonts w:ascii="Verdana" w:eastAsia="Times New Roman" w:hAnsi="Verdana" w:cs="Arial"/>
                <w:sz w:val="18"/>
                <w:szCs w:val="20"/>
                <w:lang w:val="en-GB" w:eastAsia="pl-PL"/>
              </w:rPr>
              <w:t xml:space="preserve"> 202</w:t>
            </w:r>
            <w:r w:rsidR="004654CB">
              <w:rPr>
                <w:rFonts w:ascii="Verdana" w:eastAsia="Times New Roman" w:hAnsi="Verdana" w:cs="Arial"/>
                <w:sz w:val="18"/>
                <w:szCs w:val="20"/>
                <w:lang w:val="en-GB" w:eastAsia="pl-PL"/>
              </w:rPr>
              <w:t>6</w:t>
            </w:r>
          </w:p>
        </w:tc>
      </w:tr>
      <w:tr w:rsidR="00B46949" w:rsidRPr="00B46949" w14:paraId="58557337" w14:textId="77777777" w:rsidTr="00E96672">
        <w:tc>
          <w:tcPr>
            <w:tcW w:w="245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1B8EFFF" w14:textId="77777777" w:rsidR="00B46949" w:rsidRPr="00B46949" w:rsidRDefault="00B46949" w:rsidP="00B46949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20"/>
                <w:lang w:val="en-GB" w:eastAsia="pl-PL"/>
              </w:rPr>
            </w:pPr>
            <w:r w:rsidRPr="00B46949">
              <w:rPr>
                <w:rFonts w:ascii="Verdana" w:eastAsia="Times New Roman" w:hAnsi="Verdana" w:cs="Arial"/>
                <w:sz w:val="18"/>
                <w:szCs w:val="20"/>
                <w:lang w:val="en-GB" w:eastAsia="pl-PL"/>
              </w:rPr>
              <w:t>Invoicing</w:t>
            </w:r>
          </w:p>
        </w:tc>
        <w:tc>
          <w:tcPr>
            <w:tcW w:w="223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EDBD40A" w14:textId="039B0C2E" w:rsidR="00B46949" w:rsidRPr="00B70E12" w:rsidRDefault="00E96672" w:rsidP="000C32B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20"/>
                <w:lang w:val="pl-PL" w:eastAsia="pl-PL"/>
              </w:rPr>
            </w:pPr>
            <w:r>
              <w:rPr>
                <w:rFonts w:ascii="Verdana" w:eastAsia="Times New Roman" w:hAnsi="Verdana" w:cs="Arial"/>
                <w:sz w:val="18"/>
                <w:szCs w:val="20"/>
                <w:lang w:val="en-GB" w:eastAsia="pl-PL"/>
              </w:rPr>
              <w:t>un</w:t>
            </w:r>
            <w:r w:rsidR="00F507C6" w:rsidRPr="00B70E12">
              <w:rPr>
                <w:rFonts w:ascii="Verdana" w:eastAsia="Times New Roman" w:hAnsi="Verdana" w:cs="Arial"/>
                <w:sz w:val="18"/>
                <w:szCs w:val="20"/>
                <w:lang w:val="en-GB" w:eastAsia="pl-PL"/>
              </w:rPr>
              <w:t>til May 31</w:t>
            </w:r>
            <w:r w:rsidR="00B46949" w:rsidRPr="00B70E12">
              <w:rPr>
                <w:rFonts w:ascii="Verdana" w:eastAsia="Times New Roman" w:hAnsi="Verdana" w:cs="Arial"/>
                <w:sz w:val="18"/>
                <w:szCs w:val="20"/>
                <w:lang w:val="en-GB" w:eastAsia="pl-PL"/>
              </w:rPr>
              <w:t xml:space="preserve"> 202</w:t>
            </w:r>
            <w:r w:rsidR="004654CB">
              <w:rPr>
                <w:rFonts w:ascii="Verdana" w:eastAsia="Times New Roman" w:hAnsi="Verdana" w:cs="Arial"/>
                <w:sz w:val="18"/>
                <w:szCs w:val="20"/>
                <w:lang w:val="en-GB" w:eastAsia="pl-PL"/>
              </w:rPr>
              <w:t>6</w:t>
            </w:r>
          </w:p>
        </w:tc>
        <w:tc>
          <w:tcPr>
            <w:tcW w:w="205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2626BA3" w14:textId="1AD361AE" w:rsidR="00B46949" w:rsidRPr="00B70E12" w:rsidRDefault="00E96672" w:rsidP="000C32B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20"/>
                <w:lang w:val="pl-PL" w:eastAsia="pl-PL"/>
              </w:rPr>
            </w:pPr>
            <w:r>
              <w:rPr>
                <w:rFonts w:ascii="Verdana" w:eastAsia="Times New Roman" w:hAnsi="Verdana" w:cs="Arial"/>
                <w:sz w:val="18"/>
                <w:szCs w:val="20"/>
                <w:lang w:val="en-GB" w:eastAsia="pl-PL"/>
              </w:rPr>
              <w:t>un</w:t>
            </w:r>
            <w:r w:rsidR="00F507C6" w:rsidRPr="00B70E12">
              <w:rPr>
                <w:rFonts w:ascii="Verdana" w:eastAsia="Times New Roman" w:hAnsi="Verdana" w:cs="Arial"/>
                <w:sz w:val="18"/>
                <w:szCs w:val="20"/>
                <w:lang w:val="en-GB" w:eastAsia="pl-PL"/>
              </w:rPr>
              <w:t>til May 31</w:t>
            </w:r>
            <w:r w:rsidR="00B46949" w:rsidRPr="00B70E12">
              <w:rPr>
                <w:rFonts w:ascii="Verdana" w:eastAsia="Times New Roman" w:hAnsi="Verdana" w:cs="Arial"/>
                <w:sz w:val="18"/>
                <w:szCs w:val="20"/>
                <w:lang w:val="en-GB" w:eastAsia="pl-PL"/>
              </w:rPr>
              <w:t xml:space="preserve"> 202</w:t>
            </w:r>
            <w:r w:rsidR="004654CB">
              <w:rPr>
                <w:rFonts w:ascii="Verdana" w:eastAsia="Times New Roman" w:hAnsi="Verdana" w:cs="Arial"/>
                <w:sz w:val="18"/>
                <w:szCs w:val="20"/>
                <w:lang w:val="en-GB" w:eastAsia="pl-PL"/>
              </w:rPr>
              <w:t>6</w:t>
            </w:r>
          </w:p>
        </w:tc>
        <w:tc>
          <w:tcPr>
            <w:tcW w:w="192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4C80430" w14:textId="39F2A90E" w:rsidR="00B46949" w:rsidRPr="00B46949" w:rsidRDefault="00E96672" w:rsidP="000C32B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20"/>
                <w:lang w:val="pl-PL" w:eastAsia="pl-PL"/>
              </w:rPr>
            </w:pPr>
            <w:r>
              <w:rPr>
                <w:rFonts w:ascii="Verdana" w:eastAsia="Times New Roman" w:hAnsi="Verdana" w:cs="Arial"/>
                <w:sz w:val="18"/>
                <w:szCs w:val="20"/>
                <w:lang w:val="pl-PL" w:eastAsia="pl-PL"/>
              </w:rPr>
              <w:t>un</w:t>
            </w:r>
            <w:r w:rsidR="00B50548">
              <w:rPr>
                <w:rFonts w:ascii="Verdana" w:eastAsia="Times New Roman" w:hAnsi="Verdana" w:cs="Arial"/>
                <w:sz w:val="18"/>
                <w:szCs w:val="20"/>
                <w:lang w:val="pl-PL" w:eastAsia="pl-PL"/>
              </w:rPr>
              <w:t xml:space="preserve">til </w:t>
            </w:r>
            <w:r w:rsidR="00B46949" w:rsidRPr="00B46949">
              <w:rPr>
                <w:rFonts w:ascii="Verdana" w:eastAsia="Times New Roman" w:hAnsi="Verdana" w:cs="Arial"/>
                <w:sz w:val="18"/>
                <w:szCs w:val="20"/>
                <w:lang w:val="pl-PL" w:eastAsia="pl-PL"/>
              </w:rPr>
              <w:t>May 31</w:t>
            </w:r>
            <w:r w:rsidR="00B46949" w:rsidRPr="00B46949">
              <w:rPr>
                <w:rFonts w:ascii="Verdana" w:eastAsia="Times New Roman" w:hAnsi="Verdana" w:cs="Arial"/>
                <w:sz w:val="18"/>
                <w:szCs w:val="20"/>
                <w:lang w:val="en-GB" w:eastAsia="pl-PL"/>
              </w:rPr>
              <w:t xml:space="preserve"> 202</w:t>
            </w:r>
            <w:r w:rsidR="004654CB">
              <w:rPr>
                <w:rFonts w:ascii="Verdana" w:eastAsia="Times New Roman" w:hAnsi="Verdana" w:cs="Arial"/>
                <w:sz w:val="18"/>
                <w:szCs w:val="20"/>
                <w:lang w:val="en-GB" w:eastAsia="pl-PL"/>
              </w:rPr>
              <w:t>6</w:t>
            </w:r>
          </w:p>
        </w:tc>
      </w:tr>
      <w:tr w:rsidR="00B46949" w:rsidRPr="00B46949" w14:paraId="61CF2014" w14:textId="77777777" w:rsidTr="00E96672">
        <w:tc>
          <w:tcPr>
            <w:tcW w:w="245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131E44A" w14:textId="77777777" w:rsidR="00B46949" w:rsidRPr="00B46949" w:rsidRDefault="00B46949" w:rsidP="00B46949">
            <w:pPr>
              <w:spacing w:after="0" w:line="240" w:lineRule="atLeast"/>
              <w:jc w:val="center"/>
              <w:rPr>
                <w:rFonts w:ascii="Verdana" w:eastAsia="Times New Roman" w:hAnsi="Verdana" w:cs="Arial"/>
                <w:sz w:val="18"/>
                <w:szCs w:val="20"/>
                <w:lang w:val="en-GB" w:eastAsia="pl-PL"/>
              </w:rPr>
            </w:pPr>
            <w:r w:rsidRPr="00B46949">
              <w:rPr>
                <w:rFonts w:ascii="Verdana" w:eastAsia="Times New Roman" w:hAnsi="Verdana" w:cs="Arial"/>
                <w:sz w:val="18"/>
                <w:szCs w:val="20"/>
                <w:lang w:val="en-GB" w:eastAsia="pl-PL"/>
              </w:rPr>
              <w:t>Sample distribution</w:t>
            </w:r>
          </w:p>
        </w:tc>
        <w:tc>
          <w:tcPr>
            <w:tcW w:w="223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20FC685" w14:textId="44E4FD6C" w:rsidR="00B46949" w:rsidRPr="00B70E12" w:rsidRDefault="00696ABA" w:rsidP="000C32B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20"/>
                <w:lang w:val="pl-PL" w:eastAsia="pl-PL"/>
              </w:rPr>
            </w:pPr>
            <w:r>
              <w:rPr>
                <w:rFonts w:ascii="Verdana" w:eastAsia="Times New Roman" w:hAnsi="Verdana" w:cs="Arial"/>
                <w:sz w:val="18"/>
                <w:szCs w:val="20"/>
                <w:lang w:val="en-GB" w:eastAsia="pl-PL"/>
              </w:rPr>
              <w:t>June</w:t>
            </w:r>
            <w:r w:rsidR="00B46949" w:rsidRPr="00B70E12">
              <w:rPr>
                <w:rFonts w:ascii="Verdana" w:eastAsia="Times New Roman" w:hAnsi="Verdana" w:cs="Arial"/>
                <w:sz w:val="18"/>
                <w:szCs w:val="20"/>
                <w:lang w:val="en-GB" w:eastAsia="pl-PL"/>
              </w:rPr>
              <w:t xml:space="preserve"> to Ju</w:t>
            </w:r>
            <w:r>
              <w:rPr>
                <w:rFonts w:ascii="Verdana" w:eastAsia="Times New Roman" w:hAnsi="Verdana" w:cs="Arial"/>
                <w:sz w:val="18"/>
                <w:szCs w:val="20"/>
                <w:lang w:val="en-GB" w:eastAsia="pl-PL"/>
              </w:rPr>
              <w:t>ly</w:t>
            </w:r>
            <w:r w:rsidR="00B46949" w:rsidRPr="00B70E12">
              <w:rPr>
                <w:rFonts w:ascii="Verdana" w:eastAsia="Times New Roman" w:hAnsi="Verdana" w:cs="Arial"/>
                <w:sz w:val="18"/>
                <w:szCs w:val="20"/>
                <w:lang w:val="en-GB" w:eastAsia="pl-PL"/>
              </w:rPr>
              <w:t xml:space="preserve"> 202</w:t>
            </w:r>
            <w:r w:rsidR="004654CB">
              <w:rPr>
                <w:rFonts w:ascii="Verdana" w:eastAsia="Times New Roman" w:hAnsi="Verdana" w:cs="Arial"/>
                <w:sz w:val="18"/>
                <w:szCs w:val="20"/>
                <w:lang w:val="en-GB" w:eastAsia="pl-PL"/>
              </w:rPr>
              <w:t>6</w:t>
            </w:r>
          </w:p>
        </w:tc>
        <w:tc>
          <w:tcPr>
            <w:tcW w:w="205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23FBBC6" w14:textId="042B99B3" w:rsidR="00B46949" w:rsidRPr="00B70E12" w:rsidRDefault="00696ABA" w:rsidP="00B46949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20"/>
                <w:lang w:val="pl-PL" w:eastAsia="pl-PL"/>
              </w:rPr>
            </w:pPr>
            <w:r>
              <w:rPr>
                <w:rFonts w:ascii="Verdana" w:eastAsia="Times New Roman" w:hAnsi="Verdana" w:cs="Arial"/>
                <w:sz w:val="18"/>
                <w:szCs w:val="20"/>
                <w:lang w:val="en-GB" w:eastAsia="pl-PL"/>
              </w:rPr>
              <w:t>June</w:t>
            </w:r>
            <w:r w:rsidR="00B46949" w:rsidRPr="00B70E12">
              <w:rPr>
                <w:rFonts w:ascii="Verdana" w:eastAsia="Times New Roman" w:hAnsi="Verdana" w:cs="Arial"/>
                <w:sz w:val="18"/>
                <w:szCs w:val="20"/>
                <w:lang w:val="en-GB" w:eastAsia="pl-PL"/>
              </w:rPr>
              <w:t xml:space="preserve"> to Ju</w:t>
            </w:r>
            <w:r>
              <w:rPr>
                <w:rFonts w:ascii="Verdana" w:eastAsia="Times New Roman" w:hAnsi="Verdana" w:cs="Arial"/>
                <w:sz w:val="18"/>
                <w:szCs w:val="20"/>
                <w:lang w:val="en-GB" w:eastAsia="pl-PL"/>
              </w:rPr>
              <w:t>ly</w:t>
            </w:r>
            <w:r w:rsidR="00B46949" w:rsidRPr="00B70E12">
              <w:rPr>
                <w:rFonts w:ascii="Verdana" w:eastAsia="Times New Roman" w:hAnsi="Verdana" w:cs="Arial"/>
                <w:sz w:val="18"/>
                <w:szCs w:val="20"/>
                <w:lang w:val="en-GB" w:eastAsia="pl-PL"/>
              </w:rPr>
              <w:t xml:space="preserve"> 202</w:t>
            </w:r>
            <w:r w:rsidR="004654CB">
              <w:rPr>
                <w:rFonts w:ascii="Verdana" w:eastAsia="Times New Roman" w:hAnsi="Verdana" w:cs="Arial"/>
                <w:sz w:val="18"/>
                <w:szCs w:val="20"/>
                <w:lang w:val="en-GB" w:eastAsia="pl-PL"/>
              </w:rPr>
              <w:t>6</w:t>
            </w:r>
          </w:p>
        </w:tc>
        <w:tc>
          <w:tcPr>
            <w:tcW w:w="192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2138481" w14:textId="5CE2E854" w:rsidR="00B46949" w:rsidRPr="00B46949" w:rsidRDefault="000C32B0" w:rsidP="000C32B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20"/>
                <w:lang w:val="pl-PL" w:eastAsia="pl-PL"/>
              </w:rPr>
            </w:pPr>
            <w:r>
              <w:rPr>
                <w:rFonts w:ascii="Verdana" w:eastAsia="Times New Roman" w:hAnsi="Verdana" w:cs="Arial"/>
                <w:sz w:val="18"/>
                <w:szCs w:val="20"/>
                <w:lang w:val="en-GB" w:eastAsia="pl-PL"/>
              </w:rPr>
              <w:t xml:space="preserve">December </w:t>
            </w:r>
            <w:r w:rsidR="00B46949" w:rsidRPr="00B46949">
              <w:rPr>
                <w:rFonts w:ascii="Verdana" w:eastAsia="Times New Roman" w:hAnsi="Verdana" w:cs="Arial"/>
                <w:sz w:val="18"/>
                <w:szCs w:val="20"/>
                <w:lang w:val="en-GB" w:eastAsia="pl-PL"/>
              </w:rPr>
              <w:t>202</w:t>
            </w:r>
            <w:r w:rsidR="004654CB">
              <w:rPr>
                <w:rFonts w:ascii="Verdana" w:eastAsia="Times New Roman" w:hAnsi="Verdana" w:cs="Arial"/>
                <w:sz w:val="18"/>
                <w:szCs w:val="20"/>
                <w:lang w:val="en-GB" w:eastAsia="pl-PL"/>
              </w:rPr>
              <w:t>6</w:t>
            </w:r>
          </w:p>
        </w:tc>
      </w:tr>
      <w:tr w:rsidR="00B46949" w:rsidRPr="00B46949" w14:paraId="6BF81FEB" w14:textId="77777777" w:rsidTr="00E96672">
        <w:tc>
          <w:tcPr>
            <w:tcW w:w="245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20E8996" w14:textId="77777777" w:rsidR="00B46949" w:rsidRPr="00B46949" w:rsidRDefault="00B46949" w:rsidP="00B46949">
            <w:pPr>
              <w:spacing w:after="0" w:line="240" w:lineRule="atLeast"/>
              <w:jc w:val="center"/>
              <w:rPr>
                <w:rFonts w:ascii="Verdana" w:eastAsia="Times New Roman" w:hAnsi="Verdana" w:cs="Arial"/>
                <w:sz w:val="18"/>
                <w:szCs w:val="20"/>
                <w:lang w:val="en-GB" w:eastAsia="pl-PL"/>
              </w:rPr>
            </w:pPr>
            <w:r w:rsidRPr="00B46949">
              <w:rPr>
                <w:rFonts w:ascii="Verdana" w:eastAsia="Times New Roman" w:hAnsi="Verdana" w:cs="Arial"/>
                <w:sz w:val="18"/>
                <w:szCs w:val="20"/>
                <w:lang w:val="en-GB" w:eastAsia="pl-PL"/>
              </w:rPr>
              <w:t>Reception of results</w:t>
            </w:r>
          </w:p>
        </w:tc>
        <w:tc>
          <w:tcPr>
            <w:tcW w:w="223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2C13607" w14:textId="4A17B510" w:rsidR="00B46949" w:rsidRPr="00B70E12" w:rsidRDefault="00696ABA" w:rsidP="000C32B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20"/>
                <w:lang w:val="pl-PL" w:eastAsia="pl-PL"/>
              </w:rPr>
            </w:pPr>
            <w:r>
              <w:rPr>
                <w:rFonts w:ascii="Verdana" w:eastAsia="Times New Roman" w:hAnsi="Verdana" w:cs="Arial"/>
                <w:sz w:val="18"/>
                <w:szCs w:val="20"/>
                <w:lang w:val="pl-PL" w:eastAsia="pl-PL"/>
              </w:rPr>
              <w:t>August</w:t>
            </w:r>
            <w:r w:rsidR="00B46949" w:rsidRPr="00B70E12">
              <w:rPr>
                <w:rFonts w:ascii="Verdana" w:eastAsia="Times New Roman" w:hAnsi="Verdana" w:cs="Arial"/>
                <w:sz w:val="18"/>
                <w:szCs w:val="20"/>
                <w:lang w:val="pl-PL" w:eastAsia="pl-PL"/>
              </w:rPr>
              <w:t xml:space="preserve"> to </w:t>
            </w:r>
            <w:r>
              <w:rPr>
                <w:rFonts w:ascii="Verdana" w:eastAsia="Times New Roman" w:hAnsi="Verdana" w:cs="Arial"/>
                <w:sz w:val="18"/>
                <w:szCs w:val="20"/>
                <w:lang w:val="pl-PL" w:eastAsia="pl-PL"/>
              </w:rPr>
              <w:t>October</w:t>
            </w:r>
            <w:r w:rsidR="00B46949" w:rsidRPr="00B70E12">
              <w:rPr>
                <w:rFonts w:ascii="Verdana" w:eastAsia="Times New Roman" w:hAnsi="Verdana" w:cs="Arial"/>
                <w:sz w:val="18"/>
                <w:szCs w:val="20"/>
                <w:lang w:val="pl-PL" w:eastAsia="pl-PL"/>
              </w:rPr>
              <w:t xml:space="preserve"> 202</w:t>
            </w:r>
            <w:r w:rsidR="004654CB">
              <w:rPr>
                <w:rFonts w:ascii="Verdana" w:eastAsia="Times New Roman" w:hAnsi="Verdana" w:cs="Arial"/>
                <w:sz w:val="18"/>
                <w:szCs w:val="20"/>
                <w:lang w:val="pl-PL" w:eastAsia="pl-PL"/>
              </w:rPr>
              <w:t>6</w:t>
            </w:r>
          </w:p>
        </w:tc>
        <w:tc>
          <w:tcPr>
            <w:tcW w:w="205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9429205" w14:textId="2AC4147E" w:rsidR="00B46949" w:rsidRPr="00B70E12" w:rsidRDefault="00696ABA" w:rsidP="00DF615E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20"/>
                <w:lang w:val="pl-PL" w:eastAsia="pl-PL"/>
              </w:rPr>
            </w:pPr>
            <w:r>
              <w:rPr>
                <w:rFonts w:ascii="Verdana" w:eastAsia="Times New Roman" w:hAnsi="Verdana" w:cs="Arial"/>
                <w:sz w:val="18"/>
                <w:szCs w:val="20"/>
                <w:lang w:val="pl-PL" w:eastAsia="pl-PL"/>
              </w:rPr>
              <w:t>August</w:t>
            </w:r>
            <w:r w:rsidR="000C32B0" w:rsidRPr="00B70E12">
              <w:rPr>
                <w:rFonts w:ascii="Verdana" w:eastAsia="Times New Roman" w:hAnsi="Verdana" w:cs="Arial"/>
                <w:sz w:val="18"/>
                <w:szCs w:val="20"/>
                <w:lang w:val="pl-PL" w:eastAsia="pl-PL"/>
              </w:rPr>
              <w:t xml:space="preserve"> to </w:t>
            </w:r>
            <w:r>
              <w:rPr>
                <w:rFonts w:ascii="Verdana" w:eastAsia="Times New Roman" w:hAnsi="Verdana" w:cs="Arial"/>
                <w:sz w:val="18"/>
                <w:szCs w:val="20"/>
                <w:lang w:val="pl-PL" w:eastAsia="pl-PL"/>
              </w:rPr>
              <w:t>Octobe</w:t>
            </w:r>
            <w:r w:rsidR="000C32B0">
              <w:rPr>
                <w:rFonts w:ascii="Verdana" w:eastAsia="Times New Roman" w:hAnsi="Verdana" w:cs="Arial"/>
                <w:sz w:val="18"/>
                <w:szCs w:val="20"/>
                <w:lang w:val="pl-PL" w:eastAsia="pl-PL"/>
              </w:rPr>
              <w:t>r</w:t>
            </w:r>
            <w:r w:rsidR="000C32B0" w:rsidRPr="00B70E12">
              <w:rPr>
                <w:rFonts w:ascii="Verdana" w:eastAsia="Times New Roman" w:hAnsi="Verdana" w:cs="Arial"/>
                <w:sz w:val="18"/>
                <w:szCs w:val="20"/>
                <w:lang w:val="pl-PL" w:eastAsia="pl-PL"/>
              </w:rPr>
              <w:t xml:space="preserve"> 202</w:t>
            </w:r>
            <w:r w:rsidR="004654CB">
              <w:rPr>
                <w:rFonts w:ascii="Verdana" w:eastAsia="Times New Roman" w:hAnsi="Verdana" w:cs="Arial"/>
                <w:sz w:val="18"/>
                <w:szCs w:val="20"/>
                <w:lang w:val="pl-PL" w:eastAsia="pl-PL"/>
              </w:rPr>
              <w:t>6</w:t>
            </w:r>
          </w:p>
        </w:tc>
        <w:tc>
          <w:tcPr>
            <w:tcW w:w="192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9E89DBC" w14:textId="6081DA0C" w:rsidR="00B46949" w:rsidRPr="00B46949" w:rsidRDefault="000C32B0" w:rsidP="00DF437A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20"/>
                <w:lang w:val="pl-PL" w:eastAsia="pl-PL"/>
              </w:rPr>
            </w:pPr>
            <w:r>
              <w:rPr>
                <w:rFonts w:ascii="Verdana" w:eastAsia="Times New Roman" w:hAnsi="Verdana" w:cs="Arial"/>
                <w:sz w:val="18"/>
                <w:szCs w:val="20"/>
                <w:lang w:val="pl-PL" w:eastAsia="pl-PL"/>
              </w:rPr>
              <w:t>January to March</w:t>
            </w:r>
            <w:r w:rsidR="00B46949" w:rsidRPr="00B46949">
              <w:rPr>
                <w:rFonts w:ascii="Verdana" w:eastAsia="Times New Roman" w:hAnsi="Verdana" w:cs="Arial"/>
                <w:sz w:val="18"/>
                <w:szCs w:val="20"/>
                <w:lang w:val="en-GB" w:eastAsia="pl-PL"/>
              </w:rPr>
              <w:t xml:space="preserve"> 202</w:t>
            </w:r>
            <w:r w:rsidR="004654CB">
              <w:rPr>
                <w:rFonts w:ascii="Verdana" w:eastAsia="Times New Roman" w:hAnsi="Verdana" w:cs="Arial"/>
                <w:sz w:val="18"/>
                <w:szCs w:val="20"/>
                <w:lang w:val="en-GB" w:eastAsia="pl-PL"/>
              </w:rPr>
              <w:t>7</w:t>
            </w:r>
          </w:p>
        </w:tc>
      </w:tr>
      <w:tr w:rsidR="00B46949" w:rsidRPr="00B46949" w14:paraId="0D515F06" w14:textId="77777777" w:rsidTr="00E96672">
        <w:tc>
          <w:tcPr>
            <w:tcW w:w="245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8ED667F" w14:textId="77777777" w:rsidR="00B46949" w:rsidRPr="00B46949" w:rsidRDefault="00B46949" w:rsidP="00B46949">
            <w:pPr>
              <w:spacing w:after="0" w:line="240" w:lineRule="atLeast"/>
              <w:jc w:val="center"/>
              <w:rPr>
                <w:rFonts w:ascii="Verdana" w:eastAsia="Times New Roman" w:hAnsi="Verdana" w:cs="Arial"/>
                <w:sz w:val="18"/>
                <w:szCs w:val="20"/>
                <w:lang w:val="en-GB" w:eastAsia="pl-PL"/>
              </w:rPr>
            </w:pPr>
            <w:r w:rsidRPr="00B46949">
              <w:rPr>
                <w:rFonts w:ascii="Verdana" w:eastAsia="Times New Roman" w:hAnsi="Verdana" w:cs="Arial"/>
                <w:sz w:val="18"/>
                <w:szCs w:val="20"/>
                <w:lang w:val="en-GB" w:eastAsia="pl-PL"/>
              </w:rPr>
              <w:t>Evaluation, Certificates and Web</w:t>
            </w:r>
          </w:p>
        </w:tc>
        <w:tc>
          <w:tcPr>
            <w:tcW w:w="223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681CDCF" w14:textId="7483AE0B" w:rsidR="00B46949" w:rsidRPr="00B70E12" w:rsidRDefault="00696ABA" w:rsidP="000C32B0">
            <w:pPr>
              <w:spacing w:after="0" w:line="240" w:lineRule="atLeast"/>
              <w:jc w:val="center"/>
              <w:rPr>
                <w:rFonts w:ascii="Verdana" w:eastAsia="Times New Roman" w:hAnsi="Verdana" w:cs="Arial"/>
                <w:sz w:val="18"/>
                <w:szCs w:val="20"/>
                <w:lang w:val="pl-PL" w:eastAsia="pl-PL"/>
              </w:rPr>
            </w:pPr>
            <w:r>
              <w:rPr>
                <w:rFonts w:ascii="Verdana" w:eastAsia="Times New Roman" w:hAnsi="Verdana" w:cs="Arial"/>
                <w:sz w:val="18"/>
                <w:szCs w:val="20"/>
                <w:lang w:val="en-GB" w:eastAsia="pl-PL"/>
              </w:rPr>
              <w:t>Novembe</w:t>
            </w:r>
            <w:r w:rsidR="000C32B0">
              <w:rPr>
                <w:rFonts w:ascii="Verdana" w:eastAsia="Times New Roman" w:hAnsi="Verdana" w:cs="Arial"/>
                <w:sz w:val="18"/>
                <w:szCs w:val="20"/>
                <w:lang w:val="en-GB" w:eastAsia="pl-PL"/>
              </w:rPr>
              <w:t>r</w:t>
            </w:r>
            <w:r w:rsidR="004060D0" w:rsidRPr="00B70E12">
              <w:rPr>
                <w:rFonts w:ascii="Verdana" w:eastAsia="Times New Roman" w:hAnsi="Verdana" w:cs="Arial"/>
                <w:sz w:val="18"/>
                <w:szCs w:val="20"/>
                <w:lang w:val="en-GB" w:eastAsia="pl-PL"/>
              </w:rPr>
              <w:t xml:space="preserve"> to </w:t>
            </w:r>
            <w:r w:rsidR="000C32B0">
              <w:rPr>
                <w:rFonts w:ascii="Verdana" w:eastAsia="Times New Roman" w:hAnsi="Verdana" w:cs="Arial"/>
                <w:sz w:val="18"/>
                <w:szCs w:val="20"/>
                <w:lang w:val="en-GB" w:eastAsia="pl-PL"/>
              </w:rPr>
              <w:t>December</w:t>
            </w:r>
            <w:r w:rsidR="00B46949" w:rsidRPr="00B70E12">
              <w:rPr>
                <w:rFonts w:ascii="Verdana" w:eastAsia="Times New Roman" w:hAnsi="Verdana" w:cs="Arial"/>
                <w:sz w:val="18"/>
                <w:szCs w:val="20"/>
                <w:lang w:val="en-GB" w:eastAsia="pl-PL"/>
              </w:rPr>
              <w:t xml:space="preserve"> 202</w:t>
            </w:r>
            <w:r w:rsidR="004654CB">
              <w:rPr>
                <w:rFonts w:ascii="Verdana" w:eastAsia="Times New Roman" w:hAnsi="Verdana" w:cs="Arial"/>
                <w:sz w:val="18"/>
                <w:szCs w:val="20"/>
                <w:lang w:val="en-GB" w:eastAsia="pl-PL"/>
              </w:rPr>
              <w:t>6</w:t>
            </w:r>
          </w:p>
        </w:tc>
        <w:tc>
          <w:tcPr>
            <w:tcW w:w="205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CC15677" w14:textId="2798C4D6" w:rsidR="00B46949" w:rsidRPr="00B70E12" w:rsidRDefault="00696ABA" w:rsidP="00B46949">
            <w:pPr>
              <w:spacing w:after="0" w:line="240" w:lineRule="atLeast"/>
              <w:jc w:val="center"/>
              <w:rPr>
                <w:rFonts w:ascii="Verdana" w:eastAsia="Times New Roman" w:hAnsi="Verdana" w:cs="Arial"/>
                <w:sz w:val="18"/>
                <w:szCs w:val="20"/>
                <w:lang w:val="pl-PL" w:eastAsia="pl-PL"/>
              </w:rPr>
            </w:pPr>
            <w:r>
              <w:rPr>
                <w:rFonts w:ascii="Verdana" w:eastAsia="Times New Roman" w:hAnsi="Verdana" w:cs="Arial"/>
                <w:sz w:val="18"/>
                <w:szCs w:val="20"/>
                <w:lang w:val="en-GB" w:eastAsia="pl-PL"/>
              </w:rPr>
              <w:t>November</w:t>
            </w:r>
            <w:r w:rsidR="000C32B0" w:rsidRPr="00B70E12">
              <w:rPr>
                <w:rFonts w:ascii="Verdana" w:eastAsia="Times New Roman" w:hAnsi="Verdana" w:cs="Arial"/>
                <w:sz w:val="18"/>
                <w:szCs w:val="20"/>
                <w:lang w:val="en-GB" w:eastAsia="pl-PL"/>
              </w:rPr>
              <w:t xml:space="preserve"> to </w:t>
            </w:r>
            <w:r w:rsidR="000C32B0">
              <w:rPr>
                <w:rFonts w:ascii="Verdana" w:eastAsia="Times New Roman" w:hAnsi="Verdana" w:cs="Arial"/>
                <w:sz w:val="18"/>
                <w:szCs w:val="20"/>
                <w:lang w:val="en-GB" w:eastAsia="pl-PL"/>
              </w:rPr>
              <w:t>December</w:t>
            </w:r>
            <w:r w:rsidR="000C32B0" w:rsidRPr="00B70E12">
              <w:rPr>
                <w:rFonts w:ascii="Verdana" w:eastAsia="Times New Roman" w:hAnsi="Verdana" w:cs="Arial"/>
                <w:sz w:val="18"/>
                <w:szCs w:val="20"/>
                <w:lang w:val="en-GB" w:eastAsia="pl-PL"/>
              </w:rPr>
              <w:t xml:space="preserve"> 202</w:t>
            </w:r>
            <w:r w:rsidR="004654CB">
              <w:rPr>
                <w:rFonts w:ascii="Verdana" w:eastAsia="Times New Roman" w:hAnsi="Verdana" w:cs="Arial"/>
                <w:sz w:val="18"/>
                <w:szCs w:val="20"/>
                <w:lang w:val="en-GB" w:eastAsia="pl-PL"/>
              </w:rPr>
              <w:t>6</w:t>
            </w:r>
          </w:p>
        </w:tc>
        <w:tc>
          <w:tcPr>
            <w:tcW w:w="192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01EEC06" w14:textId="17183BA1" w:rsidR="00B46949" w:rsidRPr="00B46949" w:rsidRDefault="000C32B0" w:rsidP="00DF615E">
            <w:pPr>
              <w:spacing w:after="0" w:line="240" w:lineRule="atLeast"/>
              <w:jc w:val="center"/>
              <w:rPr>
                <w:rFonts w:ascii="Verdana" w:eastAsia="Times New Roman" w:hAnsi="Verdana" w:cs="Arial"/>
                <w:sz w:val="18"/>
                <w:szCs w:val="20"/>
                <w:lang w:val="pl-PL" w:eastAsia="pl-PL"/>
              </w:rPr>
            </w:pPr>
            <w:r>
              <w:rPr>
                <w:rFonts w:ascii="Verdana" w:eastAsia="Times New Roman" w:hAnsi="Verdana" w:cs="Arial"/>
                <w:sz w:val="18"/>
                <w:szCs w:val="20"/>
                <w:lang w:val="pl-PL" w:eastAsia="pl-PL"/>
              </w:rPr>
              <w:t xml:space="preserve">April to June </w:t>
            </w:r>
            <w:r w:rsidR="00DF615E">
              <w:rPr>
                <w:rFonts w:ascii="Verdana" w:eastAsia="Times New Roman" w:hAnsi="Verdana" w:cs="Arial"/>
                <w:sz w:val="18"/>
                <w:szCs w:val="20"/>
                <w:lang w:val="en-GB" w:eastAsia="pl-PL"/>
              </w:rPr>
              <w:t xml:space="preserve"> </w:t>
            </w:r>
            <w:r w:rsidR="00B46949" w:rsidRPr="00B46949">
              <w:rPr>
                <w:rFonts w:ascii="Verdana" w:eastAsia="Times New Roman" w:hAnsi="Verdana" w:cs="Arial"/>
                <w:sz w:val="18"/>
                <w:szCs w:val="20"/>
                <w:lang w:val="en-GB" w:eastAsia="pl-PL"/>
              </w:rPr>
              <w:t>202</w:t>
            </w:r>
            <w:r w:rsidR="004654CB">
              <w:rPr>
                <w:rFonts w:ascii="Verdana" w:eastAsia="Times New Roman" w:hAnsi="Verdana" w:cs="Arial"/>
                <w:sz w:val="18"/>
                <w:szCs w:val="20"/>
                <w:lang w:val="en-GB" w:eastAsia="pl-PL"/>
              </w:rPr>
              <w:t>7</w:t>
            </w:r>
          </w:p>
        </w:tc>
      </w:tr>
      <w:tr w:rsidR="00B46949" w:rsidRPr="00B46949" w14:paraId="26AE4CD8" w14:textId="77777777" w:rsidTr="00E96672">
        <w:tc>
          <w:tcPr>
            <w:tcW w:w="245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5B72F8B" w14:textId="77777777" w:rsidR="00B46949" w:rsidRPr="00B46949" w:rsidRDefault="00B46949" w:rsidP="00B46949">
            <w:pPr>
              <w:spacing w:after="0" w:line="240" w:lineRule="atLeast"/>
              <w:jc w:val="center"/>
              <w:rPr>
                <w:rFonts w:ascii="Verdana" w:eastAsia="Times New Roman" w:hAnsi="Verdana" w:cs="Arial"/>
                <w:sz w:val="18"/>
                <w:szCs w:val="20"/>
                <w:lang w:val="en-GB" w:eastAsia="pl-PL"/>
              </w:rPr>
            </w:pPr>
            <w:r w:rsidRPr="00B46949">
              <w:rPr>
                <w:rFonts w:ascii="Verdana" w:eastAsia="Times New Roman" w:hAnsi="Verdana" w:cs="Arial"/>
                <w:sz w:val="18"/>
                <w:szCs w:val="20"/>
                <w:lang w:val="en-GB" w:eastAsia="pl-PL"/>
              </w:rPr>
              <w:t>Certificates Validity</w:t>
            </w:r>
          </w:p>
        </w:tc>
        <w:tc>
          <w:tcPr>
            <w:tcW w:w="223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FA78A1D" w14:textId="6F7D3E09" w:rsidR="00B46949" w:rsidRPr="00B46949" w:rsidRDefault="00B46949" w:rsidP="000C32B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20"/>
                <w:lang w:val="pl-PL" w:eastAsia="pl-PL"/>
              </w:rPr>
            </w:pPr>
            <w:r w:rsidRPr="00B46949">
              <w:rPr>
                <w:rFonts w:ascii="Verdana" w:eastAsia="Times New Roman" w:hAnsi="Verdana" w:cs="Arial"/>
                <w:sz w:val="18"/>
                <w:szCs w:val="20"/>
                <w:lang w:val="en-GB" w:eastAsia="pl-PL"/>
              </w:rPr>
              <w:t>01.0</w:t>
            </w:r>
            <w:r w:rsidR="000C32B0">
              <w:rPr>
                <w:rFonts w:ascii="Verdana" w:eastAsia="Times New Roman" w:hAnsi="Verdana" w:cs="Arial"/>
                <w:sz w:val="18"/>
                <w:szCs w:val="20"/>
                <w:lang w:val="pl-PL" w:eastAsia="pl-PL"/>
              </w:rPr>
              <w:t>1</w:t>
            </w:r>
            <w:r w:rsidRPr="00B46949">
              <w:rPr>
                <w:rFonts w:ascii="Verdana" w:eastAsia="Times New Roman" w:hAnsi="Verdana" w:cs="Arial"/>
                <w:sz w:val="18"/>
                <w:szCs w:val="20"/>
                <w:lang w:val="en-GB" w:eastAsia="pl-PL"/>
              </w:rPr>
              <w:t>.202</w:t>
            </w:r>
            <w:r w:rsidR="00423156">
              <w:rPr>
                <w:rFonts w:ascii="Verdana" w:eastAsia="Times New Roman" w:hAnsi="Verdana" w:cs="Arial"/>
                <w:sz w:val="18"/>
                <w:szCs w:val="20"/>
                <w:lang w:val="en-GB" w:eastAsia="pl-PL"/>
              </w:rPr>
              <w:t>7</w:t>
            </w:r>
            <w:r w:rsidRPr="00B46949">
              <w:rPr>
                <w:rFonts w:ascii="Verdana" w:eastAsia="Times New Roman" w:hAnsi="Verdana" w:cs="Arial"/>
                <w:sz w:val="18"/>
                <w:szCs w:val="20"/>
                <w:lang w:val="en-GB" w:eastAsia="pl-PL"/>
              </w:rPr>
              <w:t xml:space="preserve"> to 31.12.202</w:t>
            </w:r>
            <w:r w:rsidR="00423156">
              <w:rPr>
                <w:rFonts w:ascii="Verdana" w:eastAsia="Times New Roman" w:hAnsi="Verdana" w:cs="Arial"/>
                <w:sz w:val="18"/>
                <w:szCs w:val="20"/>
                <w:lang w:val="en-GB" w:eastAsia="pl-PL"/>
              </w:rPr>
              <w:t>8</w:t>
            </w:r>
          </w:p>
        </w:tc>
        <w:tc>
          <w:tcPr>
            <w:tcW w:w="205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96A513A" w14:textId="1DBE0C68" w:rsidR="00B46949" w:rsidRPr="00B46949" w:rsidRDefault="000C32B0" w:rsidP="00211953">
            <w:pPr>
              <w:spacing w:after="0" w:line="240" w:lineRule="atLeast"/>
              <w:jc w:val="center"/>
              <w:rPr>
                <w:rFonts w:ascii="Verdana" w:eastAsia="Times New Roman" w:hAnsi="Verdana" w:cs="Arial"/>
                <w:sz w:val="18"/>
                <w:szCs w:val="20"/>
                <w:lang w:val="pl-PL" w:eastAsia="pl-PL"/>
              </w:rPr>
            </w:pPr>
            <w:r w:rsidRPr="00B46949">
              <w:rPr>
                <w:rFonts w:ascii="Verdana" w:eastAsia="Times New Roman" w:hAnsi="Verdana" w:cs="Arial"/>
                <w:sz w:val="18"/>
                <w:szCs w:val="20"/>
                <w:lang w:val="en-GB" w:eastAsia="pl-PL"/>
              </w:rPr>
              <w:t>01.0</w:t>
            </w:r>
            <w:r>
              <w:rPr>
                <w:rFonts w:ascii="Verdana" w:eastAsia="Times New Roman" w:hAnsi="Verdana" w:cs="Arial"/>
                <w:sz w:val="18"/>
                <w:szCs w:val="20"/>
                <w:lang w:val="pl-PL" w:eastAsia="pl-PL"/>
              </w:rPr>
              <w:t>1</w:t>
            </w:r>
            <w:r w:rsidRPr="00B46949">
              <w:rPr>
                <w:rFonts w:ascii="Verdana" w:eastAsia="Times New Roman" w:hAnsi="Verdana" w:cs="Arial"/>
                <w:sz w:val="18"/>
                <w:szCs w:val="20"/>
                <w:lang w:val="en-GB" w:eastAsia="pl-PL"/>
              </w:rPr>
              <w:t>.202</w:t>
            </w:r>
            <w:r w:rsidR="00423156">
              <w:rPr>
                <w:rFonts w:ascii="Verdana" w:eastAsia="Times New Roman" w:hAnsi="Verdana" w:cs="Arial"/>
                <w:sz w:val="18"/>
                <w:szCs w:val="20"/>
                <w:lang w:val="en-GB" w:eastAsia="pl-PL"/>
              </w:rPr>
              <w:t>7</w:t>
            </w:r>
            <w:r w:rsidRPr="00B46949">
              <w:rPr>
                <w:rFonts w:ascii="Verdana" w:eastAsia="Times New Roman" w:hAnsi="Verdana" w:cs="Arial"/>
                <w:sz w:val="18"/>
                <w:szCs w:val="20"/>
                <w:lang w:val="en-GB" w:eastAsia="pl-PL"/>
              </w:rPr>
              <w:t xml:space="preserve"> to 31.12.202</w:t>
            </w:r>
            <w:r w:rsidR="00423156">
              <w:rPr>
                <w:rFonts w:ascii="Verdana" w:eastAsia="Times New Roman" w:hAnsi="Verdana" w:cs="Arial"/>
                <w:sz w:val="18"/>
                <w:szCs w:val="20"/>
                <w:lang w:val="en-GB" w:eastAsia="pl-PL"/>
              </w:rPr>
              <w:t>8</w:t>
            </w:r>
          </w:p>
        </w:tc>
        <w:tc>
          <w:tcPr>
            <w:tcW w:w="192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EBAFDFB" w14:textId="21868D2C" w:rsidR="00B46949" w:rsidRPr="00B46949" w:rsidRDefault="00B46949" w:rsidP="000C32B0">
            <w:pPr>
              <w:spacing w:after="0" w:line="240" w:lineRule="atLeast"/>
              <w:jc w:val="center"/>
              <w:rPr>
                <w:rFonts w:ascii="Verdana" w:eastAsia="Times New Roman" w:hAnsi="Verdana" w:cs="Arial"/>
                <w:sz w:val="18"/>
                <w:szCs w:val="20"/>
                <w:lang w:val="pl-PL" w:eastAsia="pl-PL"/>
              </w:rPr>
            </w:pPr>
            <w:r w:rsidRPr="00B46949">
              <w:rPr>
                <w:rFonts w:ascii="Verdana" w:eastAsia="Times New Roman" w:hAnsi="Verdana" w:cs="Arial"/>
                <w:sz w:val="18"/>
                <w:szCs w:val="20"/>
                <w:lang w:val="en-GB" w:eastAsia="pl-PL"/>
              </w:rPr>
              <w:t>01.</w:t>
            </w:r>
            <w:r w:rsidR="000C32B0">
              <w:rPr>
                <w:rFonts w:ascii="Verdana" w:eastAsia="Times New Roman" w:hAnsi="Verdana" w:cs="Arial"/>
                <w:sz w:val="18"/>
                <w:szCs w:val="20"/>
                <w:lang w:val="pl-PL" w:eastAsia="pl-PL"/>
              </w:rPr>
              <w:t>07</w:t>
            </w:r>
            <w:r w:rsidRPr="00B46949">
              <w:rPr>
                <w:rFonts w:ascii="Verdana" w:eastAsia="Times New Roman" w:hAnsi="Verdana" w:cs="Arial"/>
                <w:sz w:val="18"/>
                <w:szCs w:val="20"/>
                <w:lang w:val="en-GB" w:eastAsia="pl-PL"/>
              </w:rPr>
              <w:t>.202</w:t>
            </w:r>
            <w:r w:rsidR="00423156">
              <w:rPr>
                <w:rFonts w:ascii="Verdana" w:eastAsia="Times New Roman" w:hAnsi="Verdana" w:cs="Arial"/>
                <w:sz w:val="18"/>
                <w:szCs w:val="20"/>
                <w:lang w:val="en-GB" w:eastAsia="pl-PL"/>
              </w:rPr>
              <w:t>7</w:t>
            </w:r>
            <w:r w:rsidRPr="00B46949">
              <w:rPr>
                <w:rFonts w:ascii="Verdana" w:eastAsia="Times New Roman" w:hAnsi="Verdana" w:cs="Arial"/>
                <w:sz w:val="18"/>
                <w:szCs w:val="20"/>
                <w:lang w:val="en-GB" w:eastAsia="pl-PL"/>
              </w:rPr>
              <w:t xml:space="preserve"> to 30.0</w:t>
            </w:r>
            <w:r w:rsidRPr="00B46949">
              <w:rPr>
                <w:rFonts w:ascii="Verdana" w:eastAsia="Times New Roman" w:hAnsi="Verdana" w:cs="Arial"/>
                <w:sz w:val="18"/>
                <w:szCs w:val="20"/>
                <w:lang w:val="pl-PL" w:eastAsia="pl-PL"/>
              </w:rPr>
              <w:t>6</w:t>
            </w:r>
            <w:r w:rsidRPr="00B46949">
              <w:rPr>
                <w:rFonts w:ascii="Verdana" w:eastAsia="Times New Roman" w:hAnsi="Verdana" w:cs="Arial"/>
                <w:sz w:val="18"/>
                <w:szCs w:val="20"/>
                <w:lang w:val="en-GB" w:eastAsia="pl-PL"/>
              </w:rPr>
              <w:t>.202</w:t>
            </w:r>
            <w:r w:rsidR="00423156">
              <w:rPr>
                <w:rFonts w:ascii="Verdana" w:eastAsia="Times New Roman" w:hAnsi="Verdana" w:cs="Arial"/>
                <w:sz w:val="18"/>
                <w:szCs w:val="20"/>
                <w:lang w:val="en-GB" w:eastAsia="pl-PL"/>
              </w:rPr>
              <w:t>8</w:t>
            </w:r>
          </w:p>
        </w:tc>
      </w:tr>
    </w:tbl>
    <w:p w14:paraId="07C6B8F6" w14:textId="77777777" w:rsidR="00E91252" w:rsidRDefault="00E91252" w:rsidP="00632F48">
      <w:pPr>
        <w:autoSpaceDE w:val="0"/>
        <w:autoSpaceDN w:val="0"/>
        <w:adjustRightInd w:val="0"/>
        <w:spacing w:after="0" w:line="240" w:lineRule="auto"/>
        <w:jc w:val="both"/>
        <w:rPr>
          <w:rFonts w:ascii="Verdana-Bold" w:hAnsi="Verdana-Bold" w:cs="Verdana-Bold"/>
          <w:b/>
          <w:bCs/>
          <w:sz w:val="20"/>
          <w:szCs w:val="20"/>
          <w:lang w:val="en-US"/>
        </w:rPr>
      </w:pPr>
    </w:p>
    <w:p w14:paraId="6DB27B93" w14:textId="77777777" w:rsidR="00E91252" w:rsidRPr="00B96857" w:rsidRDefault="00E91252" w:rsidP="00632F48">
      <w:pPr>
        <w:autoSpaceDE w:val="0"/>
        <w:autoSpaceDN w:val="0"/>
        <w:adjustRightInd w:val="0"/>
        <w:spacing w:after="0" w:line="240" w:lineRule="auto"/>
        <w:jc w:val="both"/>
        <w:rPr>
          <w:rFonts w:ascii="Verdana-Bold" w:hAnsi="Verdana-Bold" w:cs="Verdana-Bold"/>
          <w:b/>
          <w:bCs/>
          <w:sz w:val="20"/>
          <w:szCs w:val="20"/>
          <w:lang w:val="en-US"/>
        </w:rPr>
      </w:pPr>
    </w:p>
    <w:p w14:paraId="733B97CE" w14:textId="77777777" w:rsidR="00632F48" w:rsidRPr="00B96857" w:rsidRDefault="00632F48" w:rsidP="00632F48">
      <w:pPr>
        <w:jc w:val="both"/>
        <w:rPr>
          <w:rFonts w:ascii="Verdana-Bold" w:hAnsi="Verdana-Bold" w:cs="Verdana-Bold"/>
          <w:b/>
          <w:bCs/>
          <w:sz w:val="20"/>
          <w:szCs w:val="20"/>
          <w:lang w:val="en-US"/>
        </w:rPr>
      </w:pPr>
      <w:r w:rsidRPr="00B96857">
        <w:rPr>
          <w:rFonts w:ascii="Verdana" w:hAnsi="Verdana" w:cs="Verdana"/>
          <w:sz w:val="20"/>
          <w:szCs w:val="20"/>
          <w:lang w:val="en-US"/>
        </w:rPr>
        <w:lastRenderedPageBreak/>
        <w:t xml:space="preserve">Different number of samples are to be analysed in the </w:t>
      </w:r>
      <w:r w:rsidR="00120CD4" w:rsidRPr="00B96857">
        <w:rPr>
          <w:rFonts w:ascii="Verdana" w:hAnsi="Verdana" w:cs="Verdana"/>
          <w:sz w:val="20"/>
          <w:szCs w:val="20"/>
          <w:lang w:val="en-US"/>
        </w:rPr>
        <w:t>Accreditation P</w:t>
      </w:r>
      <w:r w:rsidRPr="00B96857">
        <w:rPr>
          <w:rFonts w:ascii="Verdana" w:hAnsi="Verdana" w:cs="Verdana"/>
          <w:sz w:val="20"/>
          <w:szCs w:val="20"/>
          <w:lang w:val="en-US"/>
        </w:rPr>
        <w:t xml:space="preserve">rograms depending on your previous participation. Participants entering SCAP or DOMVR </w:t>
      </w:r>
      <w:r w:rsidR="00120CD4" w:rsidRPr="00B96857">
        <w:rPr>
          <w:rFonts w:ascii="Verdana" w:hAnsi="Verdana" w:cs="Verdana"/>
          <w:sz w:val="20"/>
          <w:szCs w:val="20"/>
          <w:lang w:val="en-US"/>
        </w:rPr>
        <w:t>Accreditation P</w:t>
      </w:r>
      <w:r w:rsidRPr="00B96857">
        <w:rPr>
          <w:rFonts w:ascii="Verdana" w:hAnsi="Verdana" w:cs="Verdana"/>
          <w:sz w:val="20"/>
          <w:szCs w:val="20"/>
          <w:lang w:val="en-US"/>
        </w:rPr>
        <w:t xml:space="preserve">rograms or having lapsed for a round, </w:t>
      </w:r>
      <w:proofErr w:type="gramStart"/>
      <w:r w:rsidRPr="00B96857">
        <w:rPr>
          <w:rFonts w:ascii="Verdana" w:hAnsi="Verdana" w:cs="Verdana"/>
          <w:sz w:val="20"/>
          <w:szCs w:val="20"/>
          <w:lang w:val="en-US"/>
        </w:rPr>
        <w:t>have to</w:t>
      </w:r>
      <w:proofErr w:type="gramEnd"/>
      <w:r w:rsidRPr="00B96857">
        <w:rPr>
          <w:rFonts w:ascii="Verdana" w:hAnsi="Verdana" w:cs="Verdana"/>
          <w:sz w:val="20"/>
          <w:szCs w:val="20"/>
          <w:lang w:val="en-US"/>
        </w:rPr>
        <w:t xml:space="preserve"> analyse six samples, whereas continuation in the </w:t>
      </w:r>
      <w:r w:rsidR="00120CD4" w:rsidRPr="00B96857">
        <w:rPr>
          <w:rFonts w:ascii="Verdana" w:hAnsi="Verdana" w:cs="Verdana"/>
          <w:sz w:val="20"/>
          <w:szCs w:val="20"/>
          <w:lang w:val="en-US"/>
        </w:rPr>
        <w:t xml:space="preserve">Accreditation Program </w:t>
      </w:r>
      <w:r w:rsidRPr="00B96857">
        <w:rPr>
          <w:rFonts w:ascii="Verdana" w:hAnsi="Verdana" w:cs="Verdana"/>
          <w:sz w:val="20"/>
          <w:szCs w:val="20"/>
          <w:lang w:val="en-US"/>
        </w:rPr>
        <w:t xml:space="preserve">requires the analysis of two samples. For CBAP, new entrants are expected to </w:t>
      </w:r>
      <w:r w:rsidR="000473BF" w:rsidRPr="00B96857">
        <w:rPr>
          <w:rFonts w:ascii="Verdana" w:hAnsi="Verdana" w:cs="Verdana"/>
          <w:sz w:val="20"/>
          <w:szCs w:val="20"/>
          <w:lang w:val="en-US"/>
        </w:rPr>
        <w:t>analyze</w:t>
      </w:r>
      <w:r w:rsidRPr="00B96857">
        <w:rPr>
          <w:rFonts w:ascii="Verdana" w:hAnsi="Verdana" w:cs="Verdana"/>
          <w:sz w:val="20"/>
          <w:szCs w:val="20"/>
          <w:lang w:val="en-US"/>
        </w:rPr>
        <w:t xml:space="preserve"> two samples and continuation requires the analysis of a single sample.</w:t>
      </w:r>
    </w:p>
    <w:p w14:paraId="503BBF22" w14:textId="77777777" w:rsidR="00632F48" w:rsidRPr="00B96857" w:rsidRDefault="00632F48" w:rsidP="00D13FB8">
      <w:pPr>
        <w:autoSpaceDE w:val="0"/>
        <w:autoSpaceDN w:val="0"/>
        <w:adjustRightInd w:val="0"/>
        <w:spacing w:after="0"/>
        <w:jc w:val="both"/>
        <w:rPr>
          <w:rFonts w:ascii="Verdana" w:hAnsi="Verdana" w:cs="Verdana-Bold"/>
          <w:bCs/>
          <w:sz w:val="20"/>
          <w:szCs w:val="20"/>
          <w:lang w:val="en-US"/>
        </w:rPr>
      </w:pPr>
      <w:r w:rsidRPr="00B96857">
        <w:rPr>
          <w:rFonts w:ascii="Verdana" w:hAnsi="Verdana" w:cs="Verdana-Bold"/>
          <w:bCs/>
          <w:sz w:val="20"/>
          <w:szCs w:val="20"/>
          <w:lang w:val="en-US"/>
        </w:rPr>
        <w:t xml:space="preserve">No participation of </w:t>
      </w:r>
      <w:r w:rsidR="00120CD4" w:rsidRPr="00B96857">
        <w:rPr>
          <w:rFonts w:ascii="Verdana" w:hAnsi="Verdana" w:cs="Verdana-Bold"/>
          <w:bCs/>
          <w:sz w:val="20"/>
          <w:szCs w:val="20"/>
          <w:lang w:val="en-US"/>
        </w:rPr>
        <w:t xml:space="preserve">automated </w:t>
      </w:r>
      <w:r w:rsidRPr="00B96857">
        <w:rPr>
          <w:rFonts w:ascii="Verdana" w:hAnsi="Verdana" w:cs="Verdana-Bold"/>
          <w:bCs/>
          <w:sz w:val="20"/>
          <w:szCs w:val="20"/>
          <w:lang w:val="en-US"/>
        </w:rPr>
        <w:t xml:space="preserve">systems will be allowed </w:t>
      </w:r>
      <w:r w:rsidR="00120CD4" w:rsidRPr="00B96857">
        <w:rPr>
          <w:rFonts w:ascii="Verdana" w:hAnsi="Verdana" w:cs="Verdana-Bold"/>
          <w:bCs/>
          <w:sz w:val="20"/>
          <w:szCs w:val="20"/>
          <w:lang w:val="en-US"/>
        </w:rPr>
        <w:t>in any of the Accreditation Programs</w:t>
      </w:r>
      <w:r w:rsidRPr="00B96857">
        <w:rPr>
          <w:rFonts w:ascii="Verdana" w:hAnsi="Verdana" w:cs="Verdana-Bold"/>
          <w:bCs/>
          <w:sz w:val="20"/>
          <w:szCs w:val="20"/>
          <w:lang w:val="en-US"/>
        </w:rPr>
        <w:t>.</w:t>
      </w:r>
    </w:p>
    <w:p w14:paraId="1F205A96" w14:textId="77777777" w:rsidR="00632F48" w:rsidRPr="00B96857" w:rsidRDefault="00632F48" w:rsidP="00D13FB8">
      <w:pPr>
        <w:autoSpaceDE w:val="0"/>
        <w:autoSpaceDN w:val="0"/>
        <w:adjustRightInd w:val="0"/>
        <w:spacing w:after="0"/>
        <w:jc w:val="both"/>
        <w:rPr>
          <w:rFonts w:ascii="Verdana-Bold" w:hAnsi="Verdana-Bold" w:cs="Verdana-Bold"/>
          <w:b/>
          <w:bCs/>
          <w:sz w:val="20"/>
          <w:szCs w:val="20"/>
          <w:lang w:val="en-US"/>
        </w:rPr>
      </w:pPr>
    </w:p>
    <w:p w14:paraId="37400129" w14:textId="1FE10E21" w:rsidR="00D13FB8" w:rsidRPr="00B96857" w:rsidRDefault="00632F48" w:rsidP="00D13FB8">
      <w:pPr>
        <w:autoSpaceDE w:val="0"/>
        <w:autoSpaceDN w:val="0"/>
        <w:adjustRightInd w:val="0"/>
        <w:spacing w:after="0"/>
        <w:jc w:val="both"/>
        <w:rPr>
          <w:rFonts w:ascii="Verdana" w:hAnsi="Verdana" w:cs="Verdana"/>
          <w:sz w:val="20"/>
          <w:szCs w:val="20"/>
          <w:lang w:val="en-US"/>
        </w:rPr>
      </w:pPr>
      <w:r w:rsidRPr="00B96857">
        <w:rPr>
          <w:rFonts w:ascii="Verdana" w:hAnsi="Verdana" w:cs="Verdana"/>
          <w:sz w:val="20"/>
          <w:szCs w:val="20"/>
          <w:lang w:val="en-US"/>
        </w:rPr>
        <w:t xml:space="preserve">The samples for the </w:t>
      </w:r>
      <w:r w:rsidR="00120CD4" w:rsidRPr="00B96857">
        <w:rPr>
          <w:rFonts w:ascii="Verdana" w:hAnsi="Verdana" w:cs="Verdana"/>
          <w:sz w:val="20"/>
          <w:szCs w:val="20"/>
          <w:lang w:val="en-US"/>
        </w:rPr>
        <w:t xml:space="preserve">Accreditation Programs </w:t>
      </w:r>
      <w:r w:rsidRPr="00B96857">
        <w:rPr>
          <w:rFonts w:ascii="Verdana" w:hAnsi="Verdana" w:cs="Verdana"/>
          <w:sz w:val="20"/>
          <w:szCs w:val="20"/>
          <w:lang w:val="en-US"/>
        </w:rPr>
        <w:t xml:space="preserve">will be distributed </w:t>
      </w:r>
      <w:r w:rsidR="00D13FB8" w:rsidRPr="00B96857">
        <w:rPr>
          <w:rFonts w:ascii="Verdana" w:hAnsi="Verdana" w:cs="Verdana"/>
          <w:sz w:val="20"/>
          <w:szCs w:val="20"/>
          <w:lang w:val="en-US"/>
        </w:rPr>
        <w:t xml:space="preserve">shortly after registration. The evaluation of results and certificate of accreditation will be issued </w:t>
      </w:r>
      <w:r w:rsidR="00BE431F" w:rsidRPr="00B96857">
        <w:rPr>
          <w:rFonts w:ascii="Verdana" w:hAnsi="Verdana" w:cs="Verdana"/>
          <w:sz w:val="20"/>
          <w:szCs w:val="20"/>
          <w:lang w:val="en-US"/>
        </w:rPr>
        <w:t>upon the</w:t>
      </w:r>
      <w:r w:rsidRPr="00B96857">
        <w:rPr>
          <w:rFonts w:ascii="Verdana" w:hAnsi="Verdana" w:cs="Verdana"/>
          <w:sz w:val="20"/>
          <w:szCs w:val="20"/>
          <w:lang w:val="en-US"/>
        </w:rPr>
        <w:t xml:space="preserve"> reception of the corresponding fee. The fee</w:t>
      </w:r>
      <w:r w:rsidR="00BE431F" w:rsidRPr="00B96857">
        <w:rPr>
          <w:rFonts w:ascii="Verdana" w:hAnsi="Verdana" w:cs="Verdana"/>
          <w:sz w:val="20"/>
          <w:szCs w:val="20"/>
          <w:lang w:val="en-US"/>
        </w:rPr>
        <w:t xml:space="preserve"> structure</w:t>
      </w:r>
      <w:r w:rsidRPr="00B96857">
        <w:rPr>
          <w:rFonts w:ascii="Verdana" w:hAnsi="Verdana" w:cs="Verdana"/>
          <w:sz w:val="20"/>
          <w:szCs w:val="20"/>
          <w:lang w:val="en-US"/>
        </w:rPr>
        <w:t xml:space="preserve"> for the </w:t>
      </w:r>
      <w:r w:rsidR="008F4AAF" w:rsidRPr="00B96857">
        <w:rPr>
          <w:rFonts w:ascii="Verdana" w:hAnsi="Verdana" w:cs="Verdana"/>
          <w:sz w:val="20"/>
          <w:szCs w:val="20"/>
          <w:lang w:val="en-US"/>
        </w:rPr>
        <w:t>202</w:t>
      </w:r>
      <w:r w:rsidR="00423156">
        <w:rPr>
          <w:rFonts w:ascii="Verdana" w:hAnsi="Verdana" w:cs="Verdana"/>
          <w:sz w:val="20"/>
          <w:szCs w:val="20"/>
          <w:lang w:val="en-US"/>
        </w:rPr>
        <w:t>6</w:t>
      </w:r>
      <w:r w:rsidR="008F4AAF" w:rsidRPr="00B96857">
        <w:rPr>
          <w:rFonts w:ascii="Verdana" w:hAnsi="Verdana" w:cs="Verdana"/>
          <w:sz w:val="20"/>
          <w:szCs w:val="20"/>
          <w:lang w:val="en-US"/>
        </w:rPr>
        <w:t>-202</w:t>
      </w:r>
      <w:r w:rsidR="00423156">
        <w:rPr>
          <w:rFonts w:ascii="Verdana" w:hAnsi="Verdana" w:cs="Verdana"/>
          <w:sz w:val="20"/>
          <w:szCs w:val="20"/>
          <w:lang w:val="en-US"/>
        </w:rPr>
        <w:t>7</w:t>
      </w:r>
      <w:r w:rsidR="008F4AAF" w:rsidRPr="00B96857">
        <w:rPr>
          <w:rFonts w:ascii="Verdana" w:hAnsi="Verdana" w:cs="Verdana"/>
          <w:sz w:val="20"/>
          <w:szCs w:val="20"/>
          <w:lang w:val="en-US"/>
        </w:rPr>
        <w:t xml:space="preserve"> </w:t>
      </w:r>
      <w:r w:rsidRPr="00B96857">
        <w:rPr>
          <w:rFonts w:ascii="Verdana" w:hAnsi="Verdana" w:cs="Verdana"/>
          <w:sz w:val="20"/>
          <w:szCs w:val="20"/>
          <w:lang w:val="en-US"/>
        </w:rPr>
        <w:t xml:space="preserve">Accreditation Round </w:t>
      </w:r>
      <w:r w:rsidR="00AE502B">
        <w:rPr>
          <w:rFonts w:ascii="Verdana" w:hAnsi="Verdana" w:cs="Verdana"/>
          <w:sz w:val="20"/>
          <w:szCs w:val="20"/>
          <w:lang w:val="en-US"/>
        </w:rPr>
        <w:t>is</w:t>
      </w:r>
      <w:r w:rsidRPr="00B96857">
        <w:rPr>
          <w:rFonts w:ascii="Verdana" w:hAnsi="Verdana" w:cs="Verdana"/>
          <w:sz w:val="20"/>
          <w:szCs w:val="20"/>
          <w:lang w:val="en-US"/>
        </w:rPr>
        <w:t xml:space="preserve"> summarized in Table 2. In addition, for participation </w:t>
      </w:r>
      <w:r w:rsidR="008F4AAF" w:rsidRPr="00B96857">
        <w:rPr>
          <w:rFonts w:ascii="Verdana" w:hAnsi="Verdana" w:cs="Verdana"/>
          <w:sz w:val="20"/>
          <w:szCs w:val="20"/>
          <w:lang w:val="en-US"/>
        </w:rPr>
        <w:t xml:space="preserve">in </w:t>
      </w:r>
      <w:r w:rsidR="00BC1F73">
        <w:rPr>
          <w:rFonts w:ascii="Verdana" w:hAnsi="Verdana" w:cs="Verdana"/>
          <w:sz w:val="20"/>
          <w:szCs w:val="20"/>
          <w:lang w:val="en-US"/>
        </w:rPr>
        <w:t xml:space="preserve">the </w:t>
      </w:r>
      <w:r w:rsidR="00D13FB8" w:rsidRPr="00B96857">
        <w:rPr>
          <w:rFonts w:ascii="Verdana" w:hAnsi="Verdana" w:cs="Verdana"/>
          <w:sz w:val="20"/>
          <w:szCs w:val="20"/>
          <w:lang w:val="en-US"/>
        </w:rPr>
        <w:t>CBAP</w:t>
      </w:r>
      <w:r w:rsidR="008F4AAF" w:rsidRPr="00B96857">
        <w:rPr>
          <w:rFonts w:ascii="Verdana" w:hAnsi="Verdana" w:cs="Verdana"/>
          <w:sz w:val="20"/>
          <w:szCs w:val="20"/>
          <w:lang w:val="en-US"/>
        </w:rPr>
        <w:t xml:space="preserve"> Accreditation Program</w:t>
      </w:r>
      <w:r w:rsidR="00D13FB8" w:rsidRPr="00B96857">
        <w:rPr>
          <w:rFonts w:ascii="Verdana" w:hAnsi="Verdana" w:cs="Verdana"/>
          <w:sz w:val="20"/>
          <w:szCs w:val="20"/>
          <w:lang w:val="en-US"/>
        </w:rPr>
        <w:t xml:space="preserve"> and any other of the </w:t>
      </w:r>
      <w:r w:rsidR="008F4AAF" w:rsidRPr="00B96857">
        <w:rPr>
          <w:rFonts w:ascii="Verdana" w:hAnsi="Verdana" w:cs="Verdana"/>
          <w:sz w:val="20"/>
          <w:szCs w:val="20"/>
          <w:lang w:val="en-US"/>
        </w:rPr>
        <w:t>P</w:t>
      </w:r>
      <w:r w:rsidR="00D13FB8" w:rsidRPr="00B96857">
        <w:rPr>
          <w:rFonts w:ascii="Verdana" w:hAnsi="Verdana" w:cs="Verdana"/>
          <w:sz w:val="20"/>
          <w:szCs w:val="20"/>
          <w:lang w:val="en-US"/>
        </w:rPr>
        <w:t xml:space="preserve">rograms, there will be </w:t>
      </w:r>
      <w:r w:rsidR="008F4AAF" w:rsidRPr="00B96857">
        <w:rPr>
          <w:rFonts w:ascii="Verdana" w:hAnsi="Verdana" w:cs="Verdana"/>
          <w:sz w:val="20"/>
          <w:szCs w:val="20"/>
          <w:lang w:val="en-US"/>
        </w:rPr>
        <w:t xml:space="preserve">a </w:t>
      </w:r>
      <w:r w:rsidR="00D13FB8" w:rsidRPr="00B96857">
        <w:rPr>
          <w:rFonts w:ascii="Verdana" w:hAnsi="Verdana" w:cs="Verdana"/>
          <w:b/>
          <w:sz w:val="20"/>
          <w:szCs w:val="20"/>
          <w:lang w:val="en-US"/>
        </w:rPr>
        <w:t xml:space="preserve">20% discount for </w:t>
      </w:r>
      <w:r w:rsidR="00BC1F73">
        <w:rPr>
          <w:rFonts w:ascii="Verdana" w:hAnsi="Verdana" w:cs="Verdana"/>
          <w:b/>
          <w:sz w:val="20"/>
          <w:szCs w:val="20"/>
          <w:lang w:val="en-US"/>
        </w:rPr>
        <w:t xml:space="preserve">the </w:t>
      </w:r>
      <w:r w:rsidR="00D13FB8" w:rsidRPr="00B96857">
        <w:rPr>
          <w:rFonts w:ascii="Verdana" w:hAnsi="Verdana" w:cs="Verdana"/>
          <w:b/>
          <w:sz w:val="20"/>
          <w:szCs w:val="20"/>
          <w:lang w:val="en-US"/>
        </w:rPr>
        <w:t>CBAP</w:t>
      </w:r>
      <w:r w:rsidR="008F4AAF" w:rsidRPr="00B96857">
        <w:rPr>
          <w:rFonts w:ascii="Verdana" w:hAnsi="Verdana" w:cs="Verdana"/>
          <w:b/>
          <w:sz w:val="20"/>
          <w:szCs w:val="20"/>
          <w:lang w:val="en-US"/>
        </w:rPr>
        <w:t xml:space="preserve"> Accreditation </w:t>
      </w:r>
      <w:r w:rsidR="00294835">
        <w:rPr>
          <w:rFonts w:ascii="Verdana" w:hAnsi="Verdana" w:cs="Verdana"/>
          <w:b/>
          <w:sz w:val="20"/>
          <w:szCs w:val="20"/>
          <w:lang w:val="en-US"/>
        </w:rPr>
        <w:t>P</w:t>
      </w:r>
      <w:r w:rsidR="008F4AAF" w:rsidRPr="00B96857">
        <w:rPr>
          <w:rFonts w:ascii="Verdana" w:hAnsi="Verdana" w:cs="Verdana"/>
          <w:b/>
          <w:sz w:val="20"/>
          <w:szCs w:val="20"/>
          <w:lang w:val="en-US"/>
        </w:rPr>
        <w:t>rogram only</w:t>
      </w:r>
      <w:r w:rsidR="00D13FB8" w:rsidRPr="00B96857">
        <w:rPr>
          <w:rFonts w:ascii="Verdana" w:hAnsi="Verdana" w:cs="Verdana"/>
          <w:sz w:val="20"/>
          <w:szCs w:val="20"/>
          <w:lang w:val="en-US"/>
        </w:rPr>
        <w:t xml:space="preserve">. </w:t>
      </w:r>
      <w:r w:rsidR="008F4AAF" w:rsidRPr="00B96857">
        <w:rPr>
          <w:rFonts w:ascii="Verdana" w:hAnsi="Verdana" w:cs="Verdana"/>
          <w:sz w:val="20"/>
          <w:szCs w:val="20"/>
          <w:lang w:val="en-US"/>
        </w:rPr>
        <w:t xml:space="preserve">No additional </w:t>
      </w:r>
      <w:r w:rsidR="00D13FB8" w:rsidRPr="00B96857">
        <w:rPr>
          <w:rFonts w:ascii="Verdana" w:hAnsi="Verdana" w:cs="Verdana"/>
          <w:sz w:val="20"/>
          <w:szCs w:val="20"/>
          <w:lang w:val="en-US"/>
        </w:rPr>
        <w:t>discount</w:t>
      </w:r>
      <w:r w:rsidR="008F4AAF" w:rsidRPr="00B96857">
        <w:rPr>
          <w:rFonts w:ascii="Verdana" w:hAnsi="Verdana" w:cs="Verdana"/>
          <w:sz w:val="20"/>
          <w:szCs w:val="20"/>
          <w:lang w:val="en-US"/>
        </w:rPr>
        <w:t>s</w:t>
      </w:r>
      <w:r w:rsidR="00D13FB8" w:rsidRPr="00B96857">
        <w:rPr>
          <w:rFonts w:ascii="Verdana" w:hAnsi="Verdana" w:cs="Verdana"/>
          <w:sz w:val="20"/>
          <w:szCs w:val="20"/>
          <w:lang w:val="en-US"/>
        </w:rPr>
        <w:t xml:space="preserve"> </w:t>
      </w:r>
      <w:r w:rsidR="008F4AAF" w:rsidRPr="00B96857">
        <w:rPr>
          <w:rFonts w:ascii="Verdana" w:hAnsi="Verdana" w:cs="Verdana"/>
          <w:sz w:val="20"/>
          <w:szCs w:val="20"/>
          <w:lang w:val="en-US"/>
        </w:rPr>
        <w:t>are</w:t>
      </w:r>
      <w:r w:rsidR="00D13FB8" w:rsidRPr="00B96857">
        <w:rPr>
          <w:rFonts w:ascii="Verdana" w:hAnsi="Verdana" w:cs="Verdana"/>
          <w:sz w:val="20"/>
          <w:szCs w:val="20"/>
          <w:lang w:val="en-US"/>
        </w:rPr>
        <w:t xml:space="preserve"> applied </w:t>
      </w:r>
      <w:r w:rsidR="008F4AAF" w:rsidRPr="00B96857">
        <w:rPr>
          <w:rFonts w:ascii="Verdana" w:hAnsi="Verdana" w:cs="Verdana"/>
          <w:sz w:val="20"/>
          <w:szCs w:val="20"/>
          <w:lang w:val="en-US"/>
        </w:rPr>
        <w:t xml:space="preserve">to </w:t>
      </w:r>
      <w:r w:rsidR="00D13FB8" w:rsidRPr="00B96857">
        <w:rPr>
          <w:rFonts w:ascii="Verdana" w:hAnsi="Verdana" w:cs="Verdana"/>
          <w:sz w:val="20"/>
          <w:szCs w:val="20"/>
          <w:lang w:val="en-US"/>
        </w:rPr>
        <w:t xml:space="preserve">any other combination of </w:t>
      </w:r>
      <w:r w:rsidR="00BE431F" w:rsidRPr="00B96857">
        <w:rPr>
          <w:rFonts w:ascii="Verdana" w:hAnsi="Verdana" w:cs="Verdana"/>
          <w:sz w:val="20"/>
          <w:szCs w:val="20"/>
          <w:lang w:val="en-US"/>
        </w:rPr>
        <w:t xml:space="preserve">the </w:t>
      </w:r>
      <w:r w:rsidR="008F4AAF" w:rsidRPr="00B96857">
        <w:rPr>
          <w:rFonts w:ascii="Verdana" w:hAnsi="Verdana" w:cs="Verdana"/>
          <w:sz w:val="20"/>
          <w:szCs w:val="20"/>
          <w:lang w:val="en-US"/>
        </w:rPr>
        <w:t>A</w:t>
      </w:r>
      <w:r w:rsidR="00D13FB8" w:rsidRPr="00B96857">
        <w:rPr>
          <w:rFonts w:ascii="Verdana" w:hAnsi="Verdana" w:cs="Verdana"/>
          <w:sz w:val="20"/>
          <w:szCs w:val="20"/>
          <w:lang w:val="en-US"/>
        </w:rPr>
        <w:t xml:space="preserve">ccreditation </w:t>
      </w:r>
      <w:r w:rsidR="008F4AAF" w:rsidRPr="00B96857">
        <w:rPr>
          <w:rFonts w:ascii="Verdana" w:hAnsi="Verdana" w:cs="Verdana"/>
          <w:sz w:val="20"/>
          <w:szCs w:val="20"/>
          <w:lang w:val="en-US"/>
        </w:rPr>
        <w:t>P</w:t>
      </w:r>
      <w:r w:rsidR="00D13FB8" w:rsidRPr="00B96857">
        <w:rPr>
          <w:rFonts w:ascii="Verdana" w:hAnsi="Verdana" w:cs="Verdana"/>
          <w:sz w:val="20"/>
          <w:szCs w:val="20"/>
          <w:lang w:val="en-US"/>
        </w:rPr>
        <w:t>rograms.</w:t>
      </w:r>
    </w:p>
    <w:p w14:paraId="2D79657A" w14:textId="77777777" w:rsidR="00632F48" w:rsidRPr="00B96857" w:rsidRDefault="00632F48" w:rsidP="00CE285C">
      <w:pPr>
        <w:autoSpaceDE w:val="0"/>
        <w:autoSpaceDN w:val="0"/>
        <w:adjustRightInd w:val="0"/>
        <w:spacing w:after="0" w:line="480" w:lineRule="auto"/>
        <w:jc w:val="both"/>
        <w:rPr>
          <w:rFonts w:ascii="Verdana" w:hAnsi="Verdana" w:cs="Verdana"/>
          <w:sz w:val="20"/>
          <w:szCs w:val="20"/>
          <w:lang w:val="en-US"/>
        </w:rPr>
      </w:pPr>
    </w:p>
    <w:p w14:paraId="2536BC29" w14:textId="5E95133F" w:rsidR="00632F48" w:rsidRPr="00B96857" w:rsidRDefault="00632F48" w:rsidP="00632F48">
      <w:pPr>
        <w:spacing w:after="0"/>
        <w:jc w:val="both"/>
        <w:rPr>
          <w:rFonts w:ascii="Verdana" w:hAnsi="Verdana" w:cs="Verdana"/>
          <w:sz w:val="20"/>
          <w:szCs w:val="20"/>
          <w:lang w:val="en-US"/>
        </w:rPr>
      </w:pPr>
      <w:r w:rsidRPr="00B96857">
        <w:rPr>
          <w:rFonts w:ascii="Verdana" w:hAnsi="Verdana" w:cs="Verdana-Bold"/>
          <w:b/>
          <w:bCs/>
          <w:sz w:val="20"/>
          <w:szCs w:val="20"/>
          <w:lang w:val="en-US"/>
        </w:rPr>
        <w:t xml:space="preserve">Table 2. </w:t>
      </w:r>
      <w:r w:rsidRPr="00B96857">
        <w:rPr>
          <w:rFonts w:ascii="Verdana" w:hAnsi="Verdana" w:cs="Verdana"/>
          <w:sz w:val="20"/>
          <w:szCs w:val="20"/>
          <w:lang w:val="en-US"/>
        </w:rPr>
        <w:t>Fee</w:t>
      </w:r>
      <w:r w:rsidR="00BE431F" w:rsidRPr="00B96857">
        <w:rPr>
          <w:rFonts w:ascii="Verdana" w:hAnsi="Verdana" w:cs="Verdana"/>
          <w:sz w:val="20"/>
          <w:szCs w:val="20"/>
          <w:lang w:val="en-US"/>
        </w:rPr>
        <w:t xml:space="preserve"> structure</w:t>
      </w:r>
      <w:r w:rsidRPr="00B96857">
        <w:rPr>
          <w:rFonts w:ascii="Verdana" w:hAnsi="Verdana" w:cs="Verdana"/>
          <w:sz w:val="20"/>
          <w:szCs w:val="20"/>
          <w:lang w:val="en-US"/>
        </w:rPr>
        <w:t xml:space="preserve"> for the 20</w:t>
      </w:r>
      <w:r w:rsidR="00294835">
        <w:rPr>
          <w:rFonts w:ascii="Verdana" w:hAnsi="Verdana" w:cs="Verdana"/>
          <w:sz w:val="20"/>
          <w:szCs w:val="20"/>
          <w:lang w:val="en-US"/>
        </w:rPr>
        <w:t>2</w:t>
      </w:r>
      <w:r w:rsidR="00423156">
        <w:rPr>
          <w:rFonts w:ascii="Verdana" w:hAnsi="Verdana" w:cs="Verdana"/>
          <w:sz w:val="20"/>
          <w:szCs w:val="20"/>
          <w:lang w:val="en-US"/>
        </w:rPr>
        <w:t>6</w:t>
      </w:r>
      <w:r w:rsidRPr="00B96857">
        <w:rPr>
          <w:rFonts w:ascii="Verdana" w:hAnsi="Verdana" w:cs="Verdana"/>
          <w:sz w:val="20"/>
          <w:szCs w:val="20"/>
          <w:lang w:val="en-US"/>
        </w:rPr>
        <w:t>-20</w:t>
      </w:r>
      <w:r w:rsidR="00D13FB8" w:rsidRPr="00B96857">
        <w:rPr>
          <w:rFonts w:ascii="Verdana" w:hAnsi="Verdana" w:cs="Verdana"/>
          <w:sz w:val="20"/>
          <w:szCs w:val="20"/>
          <w:lang w:val="en-US"/>
        </w:rPr>
        <w:t>2</w:t>
      </w:r>
      <w:r w:rsidR="00423156">
        <w:rPr>
          <w:rFonts w:ascii="Verdana" w:hAnsi="Verdana" w:cs="Verdana"/>
          <w:sz w:val="20"/>
          <w:szCs w:val="20"/>
          <w:lang w:val="en-US"/>
        </w:rPr>
        <w:t>7</w:t>
      </w:r>
      <w:r w:rsidRPr="00B96857">
        <w:rPr>
          <w:rFonts w:ascii="Verdana" w:hAnsi="Verdana" w:cs="Verdana"/>
          <w:sz w:val="20"/>
          <w:szCs w:val="20"/>
          <w:lang w:val="en-US"/>
        </w:rPr>
        <w:t xml:space="preserve"> ICCP Accreditation Programs.</w:t>
      </w:r>
    </w:p>
    <w:p w14:paraId="3FDD2545" w14:textId="77777777" w:rsidR="00BE431F" w:rsidRPr="00B96857" w:rsidRDefault="00BE431F" w:rsidP="00632F48">
      <w:pPr>
        <w:spacing w:after="0"/>
        <w:jc w:val="both"/>
        <w:rPr>
          <w:rFonts w:ascii="Verdana" w:hAnsi="Verdana" w:cs="Verdana"/>
          <w:sz w:val="20"/>
          <w:szCs w:val="20"/>
          <w:lang w:val="en-US"/>
        </w:rPr>
      </w:pPr>
    </w:p>
    <w:tbl>
      <w:tblPr>
        <w:tblW w:w="843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09"/>
        <w:gridCol w:w="851"/>
        <w:gridCol w:w="1237"/>
        <w:gridCol w:w="1031"/>
        <w:gridCol w:w="1237"/>
        <w:gridCol w:w="1031"/>
        <w:gridCol w:w="1237"/>
      </w:tblGrid>
      <w:tr w:rsidR="00D13FB8" w:rsidRPr="00B96857" w14:paraId="202987E9" w14:textId="77777777" w:rsidTr="00BE431F">
        <w:trPr>
          <w:trHeight w:val="510"/>
        </w:trPr>
        <w:tc>
          <w:tcPr>
            <w:tcW w:w="1809" w:type="dxa"/>
            <w:vMerge w:val="restart"/>
          </w:tcPr>
          <w:p w14:paraId="21EBA0A2" w14:textId="77777777" w:rsidR="00D13FB8" w:rsidRPr="00B96857" w:rsidRDefault="00D13FB8" w:rsidP="00CE285C">
            <w:pPr>
              <w:spacing w:before="120" w:after="120" w:line="240" w:lineRule="auto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088" w:type="dxa"/>
            <w:gridSpan w:val="2"/>
          </w:tcPr>
          <w:p w14:paraId="677E3526" w14:textId="77777777" w:rsidR="00D13FB8" w:rsidRPr="00B96857" w:rsidRDefault="00D13FB8" w:rsidP="00CE285C">
            <w:pPr>
              <w:spacing w:before="120" w:after="120" w:line="240" w:lineRule="auto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B96857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  <w:lang w:val="en-US"/>
              </w:rPr>
              <w:t>SCAP</w:t>
            </w:r>
          </w:p>
        </w:tc>
        <w:tc>
          <w:tcPr>
            <w:tcW w:w="2268" w:type="dxa"/>
            <w:gridSpan w:val="2"/>
          </w:tcPr>
          <w:p w14:paraId="6FC9EBE3" w14:textId="77777777" w:rsidR="00D13FB8" w:rsidRPr="00B96857" w:rsidRDefault="00D13FB8" w:rsidP="00CE285C">
            <w:pPr>
              <w:spacing w:before="120" w:after="120" w:line="240" w:lineRule="auto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B96857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  <w:lang w:val="en-US"/>
              </w:rPr>
              <w:t>DOMVR</w:t>
            </w:r>
          </w:p>
        </w:tc>
        <w:tc>
          <w:tcPr>
            <w:tcW w:w="2268" w:type="dxa"/>
            <w:gridSpan w:val="2"/>
          </w:tcPr>
          <w:p w14:paraId="306B51B0" w14:textId="77777777" w:rsidR="00D13FB8" w:rsidRPr="00B96857" w:rsidRDefault="00D13FB8" w:rsidP="00CE285C">
            <w:pPr>
              <w:spacing w:before="120" w:after="120" w:line="240" w:lineRule="auto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B96857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  <w:lang w:val="en-US"/>
              </w:rPr>
              <w:t>CBAP</w:t>
            </w:r>
          </w:p>
        </w:tc>
      </w:tr>
      <w:tr w:rsidR="00D13FB8" w:rsidRPr="00B96857" w14:paraId="7407FDC6" w14:textId="77777777" w:rsidTr="00BE431F">
        <w:trPr>
          <w:trHeight w:val="510"/>
        </w:trPr>
        <w:tc>
          <w:tcPr>
            <w:tcW w:w="1809" w:type="dxa"/>
            <w:vMerge/>
          </w:tcPr>
          <w:p w14:paraId="744FA73F" w14:textId="77777777" w:rsidR="00D13FB8" w:rsidRPr="00B96857" w:rsidRDefault="00D13FB8" w:rsidP="00CE285C">
            <w:pPr>
              <w:spacing w:before="120" w:after="120" w:line="240" w:lineRule="auto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</w:tcPr>
          <w:p w14:paraId="2ECFFF2B" w14:textId="77777777" w:rsidR="00D13FB8" w:rsidRPr="00B96857" w:rsidRDefault="00D13FB8" w:rsidP="00CE285C">
            <w:pPr>
              <w:spacing w:before="120" w:after="120" w:line="240" w:lineRule="auto"/>
              <w:jc w:val="center"/>
              <w:rPr>
                <w:rFonts w:ascii="Verdana" w:hAnsi="Verdana" w:cs="Verdana"/>
                <w:color w:val="000000"/>
                <w:sz w:val="16"/>
                <w:szCs w:val="16"/>
                <w:lang w:val="en-US"/>
              </w:rPr>
            </w:pPr>
            <w:r w:rsidRPr="00B96857">
              <w:rPr>
                <w:rFonts w:ascii="Verdana" w:hAnsi="Verdana" w:cs="Verdana"/>
                <w:color w:val="000000"/>
                <w:sz w:val="16"/>
                <w:szCs w:val="16"/>
                <w:lang w:val="en-US"/>
              </w:rPr>
              <w:t>Entry</w:t>
            </w:r>
          </w:p>
        </w:tc>
        <w:tc>
          <w:tcPr>
            <w:tcW w:w="1237" w:type="dxa"/>
          </w:tcPr>
          <w:p w14:paraId="7C7CE205" w14:textId="77777777" w:rsidR="00D13FB8" w:rsidRPr="00B96857" w:rsidRDefault="00D13FB8" w:rsidP="00CE285C">
            <w:pPr>
              <w:spacing w:before="120" w:after="120" w:line="240" w:lineRule="auto"/>
              <w:jc w:val="center"/>
              <w:rPr>
                <w:rFonts w:ascii="Verdana" w:hAnsi="Verdana" w:cs="Verdana"/>
                <w:color w:val="000000"/>
                <w:sz w:val="16"/>
                <w:szCs w:val="16"/>
                <w:lang w:val="en-US"/>
              </w:rPr>
            </w:pPr>
            <w:r w:rsidRPr="00B96857">
              <w:rPr>
                <w:rFonts w:ascii="Verdana" w:hAnsi="Verdana" w:cs="Verdana"/>
                <w:color w:val="000000"/>
                <w:sz w:val="16"/>
                <w:szCs w:val="16"/>
                <w:lang w:val="en-US"/>
              </w:rPr>
              <w:t>Continuation</w:t>
            </w:r>
          </w:p>
        </w:tc>
        <w:tc>
          <w:tcPr>
            <w:tcW w:w="1031" w:type="dxa"/>
          </w:tcPr>
          <w:p w14:paraId="5DF7CC01" w14:textId="77777777" w:rsidR="00D13FB8" w:rsidRPr="00B96857" w:rsidRDefault="00D13FB8" w:rsidP="00CE285C">
            <w:pPr>
              <w:spacing w:before="120" w:after="120" w:line="240" w:lineRule="auto"/>
              <w:jc w:val="center"/>
              <w:rPr>
                <w:rFonts w:ascii="Verdana" w:hAnsi="Verdana" w:cs="Verdana"/>
                <w:color w:val="000000"/>
                <w:sz w:val="16"/>
                <w:szCs w:val="16"/>
                <w:lang w:val="en-US"/>
              </w:rPr>
            </w:pPr>
            <w:r w:rsidRPr="00B96857">
              <w:rPr>
                <w:rFonts w:ascii="Verdana" w:hAnsi="Verdana" w:cs="Verdana"/>
                <w:color w:val="000000"/>
                <w:sz w:val="16"/>
                <w:szCs w:val="16"/>
                <w:lang w:val="en-US"/>
              </w:rPr>
              <w:t>Entry</w:t>
            </w:r>
          </w:p>
        </w:tc>
        <w:tc>
          <w:tcPr>
            <w:tcW w:w="1237" w:type="dxa"/>
          </w:tcPr>
          <w:p w14:paraId="065A3BAD" w14:textId="77777777" w:rsidR="00D13FB8" w:rsidRPr="00B96857" w:rsidRDefault="00D13FB8" w:rsidP="00CE285C">
            <w:pPr>
              <w:spacing w:before="120" w:after="120" w:line="240" w:lineRule="auto"/>
              <w:jc w:val="center"/>
              <w:rPr>
                <w:rFonts w:ascii="Verdana" w:hAnsi="Verdana" w:cs="Verdana"/>
                <w:color w:val="000000"/>
                <w:sz w:val="16"/>
                <w:szCs w:val="16"/>
                <w:lang w:val="en-US"/>
              </w:rPr>
            </w:pPr>
            <w:r w:rsidRPr="00B96857">
              <w:rPr>
                <w:rFonts w:ascii="Verdana" w:hAnsi="Verdana" w:cs="Verdana"/>
                <w:color w:val="000000"/>
                <w:sz w:val="16"/>
                <w:szCs w:val="16"/>
                <w:lang w:val="en-US"/>
              </w:rPr>
              <w:t>Continuation</w:t>
            </w:r>
          </w:p>
        </w:tc>
        <w:tc>
          <w:tcPr>
            <w:tcW w:w="1031" w:type="dxa"/>
          </w:tcPr>
          <w:p w14:paraId="4EB0123F" w14:textId="77777777" w:rsidR="00D13FB8" w:rsidRPr="00B96857" w:rsidRDefault="00D13FB8" w:rsidP="00CE285C">
            <w:pPr>
              <w:spacing w:before="120" w:after="120" w:line="240" w:lineRule="auto"/>
              <w:jc w:val="center"/>
              <w:rPr>
                <w:rFonts w:ascii="Verdana" w:hAnsi="Verdana" w:cs="Verdana"/>
                <w:color w:val="000000"/>
                <w:sz w:val="16"/>
                <w:szCs w:val="16"/>
                <w:lang w:val="en-US"/>
              </w:rPr>
            </w:pPr>
            <w:r w:rsidRPr="00B96857">
              <w:rPr>
                <w:rFonts w:ascii="Verdana" w:hAnsi="Verdana" w:cs="Verdana"/>
                <w:color w:val="000000"/>
                <w:sz w:val="16"/>
                <w:szCs w:val="16"/>
                <w:lang w:val="en-US"/>
              </w:rPr>
              <w:t>Entry</w:t>
            </w:r>
          </w:p>
        </w:tc>
        <w:tc>
          <w:tcPr>
            <w:tcW w:w="1237" w:type="dxa"/>
          </w:tcPr>
          <w:p w14:paraId="53B8CFC8" w14:textId="77777777" w:rsidR="00D13FB8" w:rsidRPr="00B96857" w:rsidRDefault="00D13FB8" w:rsidP="00CE285C">
            <w:pPr>
              <w:spacing w:before="120" w:after="120" w:line="240" w:lineRule="auto"/>
              <w:jc w:val="center"/>
              <w:rPr>
                <w:rFonts w:ascii="Verdana" w:hAnsi="Verdana" w:cs="Verdana"/>
                <w:color w:val="000000"/>
                <w:sz w:val="16"/>
                <w:szCs w:val="16"/>
                <w:lang w:val="en-US"/>
              </w:rPr>
            </w:pPr>
            <w:r w:rsidRPr="00B96857">
              <w:rPr>
                <w:rFonts w:ascii="Verdana" w:hAnsi="Verdana" w:cs="Verdana"/>
                <w:color w:val="000000"/>
                <w:sz w:val="16"/>
                <w:szCs w:val="16"/>
                <w:lang w:val="en-US"/>
              </w:rPr>
              <w:t>Continuation</w:t>
            </w:r>
          </w:p>
        </w:tc>
      </w:tr>
      <w:tr w:rsidR="004855C7" w:rsidRPr="00B96857" w14:paraId="6BFAEF2D" w14:textId="77777777" w:rsidTr="00BE431F">
        <w:trPr>
          <w:trHeight w:val="510"/>
        </w:trPr>
        <w:tc>
          <w:tcPr>
            <w:tcW w:w="1809" w:type="dxa"/>
          </w:tcPr>
          <w:p w14:paraId="719F9820" w14:textId="77777777" w:rsidR="004855C7" w:rsidRPr="00B96857" w:rsidRDefault="004855C7" w:rsidP="00CE285C">
            <w:pPr>
              <w:spacing w:before="120" w:after="120" w:line="240" w:lineRule="auto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B96857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  <w:lang w:val="en-US"/>
              </w:rPr>
              <w:t>Non-Members, €</w:t>
            </w:r>
          </w:p>
        </w:tc>
        <w:tc>
          <w:tcPr>
            <w:tcW w:w="851" w:type="dxa"/>
          </w:tcPr>
          <w:p w14:paraId="129C05EE" w14:textId="77777777" w:rsidR="004855C7" w:rsidRPr="00B96857" w:rsidRDefault="004855C7" w:rsidP="00CE285C">
            <w:pPr>
              <w:spacing w:before="120" w:after="120" w:line="240" w:lineRule="auto"/>
              <w:jc w:val="center"/>
              <w:rPr>
                <w:rFonts w:ascii="Verdana" w:hAnsi="Verdana" w:cs="Verdana"/>
                <w:color w:val="000000"/>
                <w:sz w:val="16"/>
                <w:szCs w:val="16"/>
                <w:lang w:val="en-US"/>
              </w:rPr>
            </w:pPr>
            <w:r w:rsidRPr="00B96857">
              <w:rPr>
                <w:rFonts w:ascii="Verdana" w:hAnsi="Verdana" w:cs="Verdana"/>
                <w:color w:val="000000"/>
                <w:sz w:val="16"/>
                <w:szCs w:val="16"/>
                <w:lang w:val="en-US"/>
              </w:rPr>
              <w:t>126</w:t>
            </w:r>
          </w:p>
        </w:tc>
        <w:tc>
          <w:tcPr>
            <w:tcW w:w="1237" w:type="dxa"/>
          </w:tcPr>
          <w:p w14:paraId="069C2A25" w14:textId="77777777" w:rsidR="004855C7" w:rsidRPr="00B96857" w:rsidRDefault="004855C7" w:rsidP="00CE285C">
            <w:pPr>
              <w:spacing w:before="120" w:after="120" w:line="240" w:lineRule="auto"/>
              <w:jc w:val="center"/>
              <w:rPr>
                <w:rFonts w:ascii="Verdana" w:hAnsi="Verdana" w:cs="Verdana"/>
                <w:color w:val="000000"/>
                <w:sz w:val="16"/>
                <w:szCs w:val="16"/>
                <w:lang w:val="en-US"/>
              </w:rPr>
            </w:pPr>
            <w:r w:rsidRPr="00B96857">
              <w:rPr>
                <w:rFonts w:ascii="Verdana" w:hAnsi="Verdana" w:cs="Verdana"/>
                <w:color w:val="000000"/>
                <w:sz w:val="16"/>
                <w:szCs w:val="16"/>
                <w:lang w:val="en-US"/>
              </w:rPr>
              <w:t>84</w:t>
            </w:r>
          </w:p>
        </w:tc>
        <w:tc>
          <w:tcPr>
            <w:tcW w:w="1031" w:type="dxa"/>
          </w:tcPr>
          <w:p w14:paraId="30098723" w14:textId="77777777" w:rsidR="004855C7" w:rsidRPr="00B96857" w:rsidRDefault="004855C7" w:rsidP="00CE285C">
            <w:pPr>
              <w:spacing w:before="120" w:after="120" w:line="240" w:lineRule="auto"/>
              <w:jc w:val="center"/>
              <w:rPr>
                <w:rFonts w:ascii="Verdana" w:hAnsi="Verdana" w:cs="Verdana"/>
                <w:color w:val="000000"/>
                <w:sz w:val="16"/>
                <w:szCs w:val="16"/>
                <w:lang w:val="en-US"/>
              </w:rPr>
            </w:pPr>
            <w:r w:rsidRPr="00B96857">
              <w:rPr>
                <w:rFonts w:ascii="Verdana" w:hAnsi="Verdana" w:cs="Verdana"/>
                <w:color w:val="000000"/>
                <w:sz w:val="16"/>
                <w:szCs w:val="16"/>
                <w:lang w:val="en-US"/>
              </w:rPr>
              <w:t>100</w:t>
            </w:r>
          </w:p>
        </w:tc>
        <w:tc>
          <w:tcPr>
            <w:tcW w:w="1237" w:type="dxa"/>
          </w:tcPr>
          <w:p w14:paraId="78921E4E" w14:textId="77777777" w:rsidR="004855C7" w:rsidRPr="00B96857" w:rsidRDefault="004855C7" w:rsidP="00CE285C">
            <w:pPr>
              <w:spacing w:before="120" w:after="120" w:line="240" w:lineRule="auto"/>
              <w:jc w:val="center"/>
              <w:rPr>
                <w:rFonts w:ascii="Verdana" w:hAnsi="Verdana" w:cs="Verdana"/>
                <w:color w:val="000000"/>
                <w:sz w:val="16"/>
                <w:szCs w:val="16"/>
                <w:lang w:val="en-US"/>
              </w:rPr>
            </w:pPr>
            <w:r w:rsidRPr="00B96857">
              <w:rPr>
                <w:rFonts w:ascii="Verdana" w:hAnsi="Verdana" w:cs="Verdana"/>
                <w:color w:val="000000"/>
                <w:sz w:val="16"/>
                <w:szCs w:val="16"/>
                <w:lang w:val="en-US"/>
              </w:rPr>
              <w:t>66</w:t>
            </w:r>
          </w:p>
        </w:tc>
        <w:tc>
          <w:tcPr>
            <w:tcW w:w="1031" w:type="dxa"/>
          </w:tcPr>
          <w:p w14:paraId="18A19950" w14:textId="77777777" w:rsidR="004855C7" w:rsidRPr="00B96857" w:rsidRDefault="004855C7" w:rsidP="00CE285C">
            <w:pPr>
              <w:spacing w:before="120" w:after="120" w:line="240" w:lineRule="auto"/>
              <w:jc w:val="center"/>
              <w:rPr>
                <w:rFonts w:ascii="Verdana" w:hAnsi="Verdana" w:cs="Verdana"/>
                <w:color w:val="000000"/>
                <w:sz w:val="16"/>
                <w:szCs w:val="16"/>
                <w:lang w:val="en-US"/>
              </w:rPr>
            </w:pPr>
            <w:r w:rsidRPr="00B96857">
              <w:rPr>
                <w:rFonts w:ascii="Verdana" w:hAnsi="Verdana" w:cs="Verdana"/>
                <w:color w:val="000000"/>
                <w:sz w:val="16"/>
                <w:szCs w:val="16"/>
                <w:lang w:val="en-US"/>
              </w:rPr>
              <w:t>200</w:t>
            </w:r>
          </w:p>
        </w:tc>
        <w:tc>
          <w:tcPr>
            <w:tcW w:w="1237" w:type="dxa"/>
          </w:tcPr>
          <w:p w14:paraId="0A835906" w14:textId="77777777" w:rsidR="004855C7" w:rsidRPr="00B96857" w:rsidRDefault="004855C7" w:rsidP="00CE285C">
            <w:pPr>
              <w:spacing w:before="120" w:after="120" w:line="240" w:lineRule="auto"/>
              <w:jc w:val="center"/>
              <w:rPr>
                <w:rFonts w:ascii="Verdana" w:hAnsi="Verdana" w:cs="Verdana"/>
                <w:color w:val="000000"/>
                <w:sz w:val="16"/>
                <w:szCs w:val="16"/>
                <w:lang w:val="en-US"/>
              </w:rPr>
            </w:pPr>
            <w:r w:rsidRPr="00B96857">
              <w:rPr>
                <w:rFonts w:ascii="Verdana" w:hAnsi="Verdana" w:cs="Verdana"/>
                <w:color w:val="000000"/>
                <w:sz w:val="16"/>
                <w:szCs w:val="16"/>
                <w:lang w:val="en-US"/>
              </w:rPr>
              <w:t>168</w:t>
            </w:r>
          </w:p>
        </w:tc>
      </w:tr>
      <w:tr w:rsidR="004855C7" w:rsidRPr="00B96857" w14:paraId="064284B2" w14:textId="77777777" w:rsidTr="00BE431F">
        <w:trPr>
          <w:trHeight w:val="510"/>
        </w:trPr>
        <w:tc>
          <w:tcPr>
            <w:tcW w:w="1809" w:type="dxa"/>
          </w:tcPr>
          <w:p w14:paraId="14B693CD" w14:textId="77777777" w:rsidR="004855C7" w:rsidRPr="00B96857" w:rsidRDefault="004855C7" w:rsidP="00CE285C">
            <w:pPr>
              <w:spacing w:before="120" w:after="120" w:line="240" w:lineRule="auto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B96857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  <w:lang w:val="en-US"/>
              </w:rPr>
              <w:t>Members, €</w:t>
            </w:r>
          </w:p>
        </w:tc>
        <w:tc>
          <w:tcPr>
            <w:tcW w:w="851" w:type="dxa"/>
          </w:tcPr>
          <w:p w14:paraId="3B50DC17" w14:textId="77777777" w:rsidR="004855C7" w:rsidRPr="00B96857" w:rsidRDefault="004855C7" w:rsidP="00CE285C">
            <w:pPr>
              <w:spacing w:before="120" w:after="120" w:line="240" w:lineRule="auto"/>
              <w:jc w:val="center"/>
              <w:rPr>
                <w:rFonts w:ascii="Verdana" w:hAnsi="Verdana" w:cs="Verdana"/>
                <w:color w:val="000000"/>
                <w:sz w:val="16"/>
                <w:szCs w:val="16"/>
                <w:lang w:val="en-US"/>
              </w:rPr>
            </w:pPr>
            <w:r w:rsidRPr="00B96857">
              <w:rPr>
                <w:rFonts w:ascii="Verdana" w:hAnsi="Verdana" w:cs="Verdana"/>
                <w:color w:val="000000"/>
                <w:sz w:val="16"/>
                <w:szCs w:val="16"/>
                <w:lang w:val="en-US"/>
              </w:rPr>
              <w:t>63</w:t>
            </w:r>
          </w:p>
        </w:tc>
        <w:tc>
          <w:tcPr>
            <w:tcW w:w="1237" w:type="dxa"/>
          </w:tcPr>
          <w:p w14:paraId="2818362C" w14:textId="77777777" w:rsidR="004855C7" w:rsidRPr="00B96857" w:rsidRDefault="004855C7" w:rsidP="00CE285C">
            <w:pPr>
              <w:spacing w:before="120" w:after="120" w:line="240" w:lineRule="auto"/>
              <w:jc w:val="center"/>
              <w:rPr>
                <w:rFonts w:ascii="Verdana" w:hAnsi="Verdana" w:cs="Verdana"/>
                <w:color w:val="000000"/>
                <w:sz w:val="16"/>
                <w:szCs w:val="16"/>
                <w:lang w:val="en-US"/>
              </w:rPr>
            </w:pPr>
            <w:r w:rsidRPr="00B96857">
              <w:rPr>
                <w:rFonts w:ascii="Verdana" w:hAnsi="Verdana" w:cs="Verdana"/>
                <w:color w:val="000000"/>
                <w:sz w:val="16"/>
                <w:szCs w:val="16"/>
                <w:lang w:val="en-US"/>
              </w:rPr>
              <w:t>42</w:t>
            </w:r>
          </w:p>
        </w:tc>
        <w:tc>
          <w:tcPr>
            <w:tcW w:w="1031" w:type="dxa"/>
          </w:tcPr>
          <w:p w14:paraId="43E30B54" w14:textId="77777777" w:rsidR="004855C7" w:rsidRPr="00B96857" w:rsidRDefault="004855C7" w:rsidP="00CE285C">
            <w:pPr>
              <w:spacing w:before="120" w:after="120" w:line="240" w:lineRule="auto"/>
              <w:jc w:val="center"/>
              <w:rPr>
                <w:rFonts w:ascii="Verdana" w:hAnsi="Verdana" w:cs="Verdana"/>
                <w:color w:val="000000"/>
                <w:sz w:val="16"/>
                <w:szCs w:val="16"/>
                <w:lang w:val="en-US"/>
              </w:rPr>
            </w:pPr>
            <w:r w:rsidRPr="00B96857">
              <w:rPr>
                <w:rFonts w:ascii="Verdana" w:hAnsi="Verdana" w:cs="Verdana"/>
                <w:color w:val="000000"/>
                <w:sz w:val="16"/>
                <w:szCs w:val="16"/>
                <w:lang w:val="en-US"/>
              </w:rPr>
              <w:t>50</w:t>
            </w:r>
          </w:p>
        </w:tc>
        <w:tc>
          <w:tcPr>
            <w:tcW w:w="1237" w:type="dxa"/>
          </w:tcPr>
          <w:p w14:paraId="78366B15" w14:textId="77777777" w:rsidR="004855C7" w:rsidRPr="00B96857" w:rsidRDefault="004855C7" w:rsidP="00CE285C">
            <w:pPr>
              <w:spacing w:before="120" w:after="120" w:line="240" w:lineRule="auto"/>
              <w:jc w:val="center"/>
              <w:rPr>
                <w:rFonts w:ascii="Verdana" w:hAnsi="Verdana" w:cs="Verdana"/>
                <w:color w:val="000000"/>
                <w:sz w:val="16"/>
                <w:szCs w:val="16"/>
                <w:lang w:val="en-US"/>
              </w:rPr>
            </w:pPr>
            <w:r w:rsidRPr="00B96857">
              <w:rPr>
                <w:rFonts w:ascii="Verdana" w:hAnsi="Verdana" w:cs="Verdana"/>
                <w:color w:val="000000"/>
                <w:sz w:val="16"/>
                <w:szCs w:val="16"/>
                <w:lang w:val="en-US"/>
              </w:rPr>
              <w:t>33</w:t>
            </w:r>
          </w:p>
        </w:tc>
        <w:tc>
          <w:tcPr>
            <w:tcW w:w="1031" w:type="dxa"/>
          </w:tcPr>
          <w:p w14:paraId="5AB6EF1A" w14:textId="77777777" w:rsidR="004855C7" w:rsidRPr="00B96857" w:rsidRDefault="004855C7" w:rsidP="00CE285C">
            <w:pPr>
              <w:spacing w:before="120" w:after="120" w:line="240" w:lineRule="auto"/>
              <w:jc w:val="center"/>
              <w:rPr>
                <w:rFonts w:ascii="Verdana" w:hAnsi="Verdana" w:cs="Verdana"/>
                <w:color w:val="000000"/>
                <w:sz w:val="16"/>
                <w:szCs w:val="16"/>
                <w:lang w:val="en-US"/>
              </w:rPr>
            </w:pPr>
            <w:r w:rsidRPr="00B96857">
              <w:rPr>
                <w:rFonts w:ascii="Verdana" w:hAnsi="Verdana" w:cs="Verdana"/>
                <w:color w:val="000000"/>
                <w:sz w:val="16"/>
                <w:szCs w:val="16"/>
                <w:lang w:val="en-US"/>
              </w:rPr>
              <w:t>100</w:t>
            </w:r>
          </w:p>
        </w:tc>
        <w:tc>
          <w:tcPr>
            <w:tcW w:w="1237" w:type="dxa"/>
          </w:tcPr>
          <w:p w14:paraId="36FF96A2" w14:textId="77777777" w:rsidR="004855C7" w:rsidRPr="00B96857" w:rsidRDefault="004855C7" w:rsidP="00CE285C">
            <w:pPr>
              <w:spacing w:before="120" w:after="120" w:line="240" w:lineRule="auto"/>
              <w:jc w:val="center"/>
              <w:rPr>
                <w:rFonts w:ascii="Verdana" w:hAnsi="Verdana" w:cs="Verdana"/>
                <w:color w:val="000000"/>
                <w:sz w:val="16"/>
                <w:szCs w:val="16"/>
                <w:lang w:val="en-US"/>
              </w:rPr>
            </w:pPr>
            <w:r w:rsidRPr="00B96857">
              <w:rPr>
                <w:rFonts w:ascii="Verdana" w:hAnsi="Verdana" w:cs="Verdana"/>
                <w:color w:val="000000"/>
                <w:sz w:val="16"/>
                <w:szCs w:val="16"/>
                <w:lang w:val="en-US"/>
              </w:rPr>
              <w:t>84</w:t>
            </w:r>
          </w:p>
        </w:tc>
      </w:tr>
    </w:tbl>
    <w:p w14:paraId="40E94AD9" w14:textId="77777777" w:rsidR="004855C7" w:rsidRPr="00B96857" w:rsidRDefault="004855C7" w:rsidP="00632F48">
      <w:pPr>
        <w:spacing w:after="0"/>
        <w:jc w:val="both"/>
        <w:rPr>
          <w:rFonts w:ascii="Verdana" w:hAnsi="Verdana" w:cs="Verdana"/>
          <w:sz w:val="20"/>
          <w:szCs w:val="20"/>
          <w:lang w:val="en-US"/>
        </w:rPr>
      </w:pPr>
    </w:p>
    <w:p w14:paraId="50E94AC9" w14:textId="1736B489" w:rsidR="00632F48" w:rsidRPr="00B96857" w:rsidRDefault="00632F48" w:rsidP="00632F48">
      <w:pPr>
        <w:spacing w:after="0"/>
        <w:jc w:val="both"/>
        <w:rPr>
          <w:rFonts w:ascii="Verdana" w:hAnsi="Verdana" w:cs="Verdana"/>
          <w:sz w:val="20"/>
          <w:szCs w:val="20"/>
          <w:lang w:val="en-US"/>
        </w:rPr>
      </w:pPr>
      <w:r w:rsidRPr="00B96857">
        <w:rPr>
          <w:rFonts w:ascii="Verdana" w:hAnsi="Verdana" w:cs="Verdana"/>
          <w:sz w:val="20"/>
          <w:szCs w:val="20"/>
          <w:lang w:val="en-US"/>
        </w:rPr>
        <w:t>Furthe</w:t>
      </w:r>
      <w:r w:rsidR="00B2657F" w:rsidRPr="00B96857">
        <w:rPr>
          <w:rFonts w:ascii="Verdana" w:hAnsi="Verdana" w:cs="Verdana"/>
          <w:sz w:val="20"/>
          <w:szCs w:val="20"/>
          <w:lang w:val="en-US"/>
        </w:rPr>
        <w:t>r details on the Accreditation P</w:t>
      </w:r>
      <w:r w:rsidRPr="00B96857">
        <w:rPr>
          <w:rFonts w:ascii="Verdana" w:hAnsi="Verdana" w:cs="Verdana"/>
          <w:sz w:val="20"/>
          <w:szCs w:val="20"/>
          <w:lang w:val="en-US"/>
        </w:rPr>
        <w:t>rograms, evaluation procedures</w:t>
      </w:r>
      <w:r w:rsidR="00BB43A8" w:rsidRPr="00B96857">
        <w:rPr>
          <w:rFonts w:ascii="Verdana" w:hAnsi="Verdana" w:cs="Verdana"/>
          <w:sz w:val="20"/>
          <w:szCs w:val="20"/>
          <w:lang w:val="en-US"/>
        </w:rPr>
        <w:t>,</w:t>
      </w:r>
      <w:r w:rsidRPr="00B96857">
        <w:rPr>
          <w:rFonts w:ascii="Verdana" w:hAnsi="Verdana" w:cs="Verdana"/>
          <w:sz w:val="20"/>
          <w:szCs w:val="20"/>
          <w:lang w:val="en-US"/>
        </w:rPr>
        <w:t xml:space="preserve"> and </w:t>
      </w:r>
      <w:r w:rsidRPr="00B96857">
        <w:rPr>
          <w:rFonts w:ascii="Verdana" w:hAnsi="Verdana" w:cs="Verdana"/>
          <w:sz w:val="20"/>
          <w:szCs w:val="20"/>
          <w:lang w:val="en-GB"/>
        </w:rPr>
        <w:t>screening method</w:t>
      </w:r>
      <w:r w:rsidR="00746EBC">
        <w:rPr>
          <w:rFonts w:ascii="Verdana" w:hAnsi="Verdana" w:cs="Verdana"/>
          <w:sz w:val="20"/>
          <w:szCs w:val="20"/>
          <w:lang w:val="en-GB"/>
        </w:rPr>
        <w:t>s</w:t>
      </w:r>
      <w:r w:rsidRPr="00B96857">
        <w:rPr>
          <w:rFonts w:ascii="Verdana" w:hAnsi="Verdana" w:cs="Verdana"/>
          <w:sz w:val="20"/>
          <w:szCs w:val="20"/>
          <w:lang w:val="en-GB"/>
        </w:rPr>
        <w:t xml:space="preserve"> to limit outliers in the accreditation database</w:t>
      </w:r>
      <w:r w:rsidRPr="00B96857">
        <w:rPr>
          <w:rFonts w:ascii="Verdana" w:hAnsi="Verdana" w:cs="Verdana"/>
          <w:sz w:val="20"/>
          <w:szCs w:val="20"/>
          <w:lang w:val="en-US"/>
        </w:rPr>
        <w:t xml:space="preserve"> can be found </w:t>
      </w:r>
      <w:r w:rsidR="00B96857" w:rsidRPr="00B96857">
        <w:rPr>
          <w:rFonts w:ascii="Verdana" w:hAnsi="Verdana" w:cs="Verdana"/>
          <w:sz w:val="20"/>
          <w:szCs w:val="20"/>
          <w:lang w:val="en-US"/>
        </w:rPr>
        <w:t>on</w:t>
      </w:r>
      <w:r w:rsidRPr="00B96857">
        <w:rPr>
          <w:rFonts w:ascii="Verdana" w:hAnsi="Verdana" w:cs="Verdana"/>
          <w:sz w:val="20"/>
          <w:szCs w:val="20"/>
          <w:lang w:val="en-US"/>
        </w:rPr>
        <w:t xml:space="preserve"> the ICCP website (www.iccop.org) and can also</w:t>
      </w:r>
      <w:r w:rsidR="00746EBC">
        <w:rPr>
          <w:rFonts w:ascii="Verdana" w:hAnsi="Verdana" w:cs="Verdana"/>
          <w:sz w:val="20"/>
          <w:szCs w:val="20"/>
          <w:lang w:val="en-US"/>
        </w:rPr>
        <w:t xml:space="preserve"> be</w:t>
      </w:r>
      <w:r w:rsidRPr="00B96857">
        <w:rPr>
          <w:rFonts w:ascii="Verdana" w:hAnsi="Verdana" w:cs="Verdana"/>
          <w:sz w:val="20"/>
          <w:szCs w:val="20"/>
          <w:lang w:val="en-US"/>
        </w:rPr>
        <w:t xml:space="preserve"> received by contacting the respective program organizers.</w:t>
      </w:r>
    </w:p>
    <w:p w14:paraId="20E6E6B3" w14:textId="77777777" w:rsidR="00632F48" w:rsidRPr="00B96857" w:rsidRDefault="00632F48" w:rsidP="00632F48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  <w:lang w:val="en-US"/>
        </w:rPr>
      </w:pPr>
      <w:r w:rsidRPr="00B96857">
        <w:rPr>
          <w:rFonts w:ascii="Verdana" w:hAnsi="Verdana" w:cs="Verdana"/>
          <w:sz w:val="20"/>
          <w:szCs w:val="20"/>
          <w:lang w:val="en-US"/>
        </w:rPr>
        <w:t xml:space="preserve">The ICCP </w:t>
      </w:r>
      <w:r w:rsidR="008F4AAF" w:rsidRPr="00B96857">
        <w:rPr>
          <w:rFonts w:ascii="Verdana" w:hAnsi="Verdana" w:cs="Verdana"/>
          <w:sz w:val="20"/>
          <w:szCs w:val="20"/>
          <w:lang w:val="en-US"/>
        </w:rPr>
        <w:t>A</w:t>
      </w:r>
      <w:r w:rsidRPr="00B96857">
        <w:rPr>
          <w:rFonts w:ascii="Verdana" w:hAnsi="Verdana" w:cs="Verdana"/>
          <w:sz w:val="20"/>
          <w:szCs w:val="20"/>
          <w:lang w:val="en-US"/>
        </w:rPr>
        <w:t xml:space="preserve">ccreditation </w:t>
      </w:r>
      <w:r w:rsidR="008F4AAF" w:rsidRPr="00B96857">
        <w:rPr>
          <w:rFonts w:ascii="Verdana" w:hAnsi="Verdana" w:cs="Verdana"/>
          <w:sz w:val="20"/>
          <w:szCs w:val="20"/>
          <w:lang w:val="en-US"/>
        </w:rPr>
        <w:t>P</w:t>
      </w:r>
      <w:r w:rsidRPr="00B96857">
        <w:rPr>
          <w:rFonts w:ascii="Verdana" w:hAnsi="Verdana" w:cs="Verdana"/>
          <w:sz w:val="20"/>
          <w:szCs w:val="20"/>
          <w:lang w:val="en-US"/>
        </w:rPr>
        <w:t xml:space="preserve">rograms </w:t>
      </w:r>
      <w:r w:rsidRPr="00B70E12">
        <w:rPr>
          <w:rFonts w:ascii="Verdana" w:hAnsi="Verdana" w:cs="Verdana"/>
          <w:sz w:val="20"/>
          <w:szCs w:val="20"/>
          <w:lang w:val="en-US"/>
        </w:rPr>
        <w:t xml:space="preserve">have grown up and consolidated over the years and are an efficient instrument for </w:t>
      </w:r>
      <w:r w:rsidR="00F507C6" w:rsidRPr="00B70E12">
        <w:rPr>
          <w:rFonts w:ascii="Verdana" w:hAnsi="Verdana" w:cs="Verdana"/>
          <w:sz w:val="20"/>
          <w:szCs w:val="20"/>
          <w:lang w:val="en-US"/>
        </w:rPr>
        <w:t>validating</w:t>
      </w:r>
      <w:r w:rsidRPr="00B70E12">
        <w:rPr>
          <w:rFonts w:ascii="Verdana" w:hAnsi="Verdana" w:cs="Verdana"/>
          <w:sz w:val="20"/>
          <w:szCs w:val="20"/>
          <w:lang w:val="en-US"/>
        </w:rPr>
        <w:t xml:space="preserve"> the ability and method of an analyst for petrographic analysis. If you are interested in joining the programs, please contact the corresponding organizers.</w:t>
      </w:r>
    </w:p>
    <w:p w14:paraId="552D2729" w14:textId="77777777" w:rsidR="00632F48" w:rsidRPr="00B96857" w:rsidRDefault="00632F48" w:rsidP="00632F48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  <w:lang w:val="en-US"/>
        </w:rPr>
      </w:pPr>
    </w:p>
    <w:p w14:paraId="40442A55" w14:textId="77777777" w:rsidR="00632F48" w:rsidRPr="00B96857" w:rsidRDefault="00632F48" w:rsidP="00632F48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  <w:lang w:val="en-US"/>
        </w:rPr>
      </w:pPr>
    </w:p>
    <w:p w14:paraId="1218E1F0" w14:textId="77777777" w:rsidR="00632F48" w:rsidRPr="00B96857" w:rsidRDefault="00632F48" w:rsidP="00632F48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  <w:lang w:val="en-US"/>
        </w:rPr>
      </w:pPr>
    </w:p>
    <w:p w14:paraId="5FA06C9B" w14:textId="77777777" w:rsidR="00632F48" w:rsidRPr="00B96857" w:rsidRDefault="000473BF" w:rsidP="00632F48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  <w:lang w:val="en-US"/>
        </w:rPr>
      </w:pPr>
      <w:r>
        <w:rPr>
          <w:rFonts w:ascii="Verdana" w:hAnsi="Verdana" w:cs="Verdana"/>
          <w:sz w:val="20"/>
          <w:szCs w:val="20"/>
          <w:lang w:val="en-US"/>
        </w:rPr>
        <w:t>Sandra Rodrigues</w:t>
      </w:r>
    </w:p>
    <w:p w14:paraId="28736DE5" w14:textId="77777777" w:rsidR="00632F48" w:rsidRPr="00AD1F42" w:rsidRDefault="00632F48" w:rsidP="00632F48">
      <w:pPr>
        <w:jc w:val="both"/>
        <w:rPr>
          <w:rFonts w:ascii="Verdana" w:hAnsi="Verdana" w:cs="Verdana"/>
          <w:sz w:val="20"/>
          <w:szCs w:val="20"/>
          <w:lang w:val="en-US"/>
        </w:rPr>
      </w:pPr>
      <w:r w:rsidRPr="00B96857">
        <w:rPr>
          <w:rFonts w:ascii="Verdana" w:hAnsi="Verdana" w:cs="Verdana"/>
          <w:sz w:val="20"/>
          <w:szCs w:val="20"/>
          <w:lang w:val="en-US"/>
        </w:rPr>
        <w:t>Chair of the Accreditation Subcommittee</w:t>
      </w:r>
    </w:p>
    <w:p w14:paraId="6F4BC022" w14:textId="77777777" w:rsidR="00632F48" w:rsidRPr="00AD1F42" w:rsidRDefault="00632F48">
      <w:pPr>
        <w:rPr>
          <w:rFonts w:ascii="Verdana" w:hAnsi="Verdana" w:cs="Verdana"/>
          <w:sz w:val="20"/>
          <w:szCs w:val="20"/>
          <w:lang w:val="en-US"/>
        </w:rPr>
      </w:pPr>
    </w:p>
    <w:sectPr w:rsidR="00632F48" w:rsidRPr="00AD1F42" w:rsidSect="00632F4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-Bold">
    <w:altName w:val="Verdan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3F68A6"/>
    <w:multiLevelType w:val="hybridMultilevel"/>
    <w:tmpl w:val="F84C044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93961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LI0MDI0MTE1NLQwNbVU0lEKTi0uzszPAykwrgUAeJEupiwAAAA="/>
  </w:docVars>
  <w:rsids>
    <w:rsidRoot w:val="00E11699"/>
    <w:rsid w:val="0002021D"/>
    <w:rsid w:val="000473BF"/>
    <w:rsid w:val="00092A99"/>
    <w:rsid w:val="000C32B0"/>
    <w:rsid w:val="00120CD4"/>
    <w:rsid w:val="001B431E"/>
    <w:rsid w:val="001B6C64"/>
    <w:rsid w:val="001C61ED"/>
    <w:rsid w:val="00211953"/>
    <w:rsid w:val="002132EB"/>
    <w:rsid w:val="0023137C"/>
    <w:rsid w:val="00252321"/>
    <w:rsid w:val="00294835"/>
    <w:rsid w:val="00345F55"/>
    <w:rsid w:val="003820FB"/>
    <w:rsid w:val="003B4D00"/>
    <w:rsid w:val="003D06BD"/>
    <w:rsid w:val="003D6C12"/>
    <w:rsid w:val="003F01B8"/>
    <w:rsid w:val="004060D0"/>
    <w:rsid w:val="00423156"/>
    <w:rsid w:val="00446FD9"/>
    <w:rsid w:val="004654CB"/>
    <w:rsid w:val="004855C7"/>
    <w:rsid w:val="004D725C"/>
    <w:rsid w:val="00502548"/>
    <w:rsid w:val="005F1A4D"/>
    <w:rsid w:val="00612B8E"/>
    <w:rsid w:val="00630E52"/>
    <w:rsid w:val="0063167D"/>
    <w:rsid w:val="00632F48"/>
    <w:rsid w:val="00696ABA"/>
    <w:rsid w:val="006E72D5"/>
    <w:rsid w:val="00700843"/>
    <w:rsid w:val="00746EBC"/>
    <w:rsid w:val="007A2CB6"/>
    <w:rsid w:val="0083112F"/>
    <w:rsid w:val="00886230"/>
    <w:rsid w:val="008A693C"/>
    <w:rsid w:val="008C0D87"/>
    <w:rsid w:val="008E3339"/>
    <w:rsid w:val="008F4AAF"/>
    <w:rsid w:val="00924E3D"/>
    <w:rsid w:val="00927BC7"/>
    <w:rsid w:val="00963167"/>
    <w:rsid w:val="00967A16"/>
    <w:rsid w:val="009A7512"/>
    <w:rsid w:val="009C4573"/>
    <w:rsid w:val="009D0513"/>
    <w:rsid w:val="00A0208A"/>
    <w:rsid w:val="00A02991"/>
    <w:rsid w:val="00A02AF0"/>
    <w:rsid w:val="00A41C85"/>
    <w:rsid w:val="00A66168"/>
    <w:rsid w:val="00A853FA"/>
    <w:rsid w:val="00AD1F42"/>
    <w:rsid w:val="00AD3E4E"/>
    <w:rsid w:val="00AE502B"/>
    <w:rsid w:val="00AF5255"/>
    <w:rsid w:val="00B2657F"/>
    <w:rsid w:val="00B46949"/>
    <w:rsid w:val="00B50548"/>
    <w:rsid w:val="00B70E12"/>
    <w:rsid w:val="00B732E4"/>
    <w:rsid w:val="00B944BA"/>
    <w:rsid w:val="00B96857"/>
    <w:rsid w:val="00BB43A8"/>
    <w:rsid w:val="00BC1F73"/>
    <w:rsid w:val="00BE431F"/>
    <w:rsid w:val="00C82023"/>
    <w:rsid w:val="00CE285C"/>
    <w:rsid w:val="00D13FB8"/>
    <w:rsid w:val="00D14243"/>
    <w:rsid w:val="00D34A2A"/>
    <w:rsid w:val="00D65283"/>
    <w:rsid w:val="00DC18E2"/>
    <w:rsid w:val="00DF437A"/>
    <w:rsid w:val="00DF615E"/>
    <w:rsid w:val="00E11699"/>
    <w:rsid w:val="00E20629"/>
    <w:rsid w:val="00E91252"/>
    <w:rsid w:val="00E96672"/>
    <w:rsid w:val="00EC091B"/>
    <w:rsid w:val="00EC3F1F"/>
    <w:rsid w:val="00EE66A9"/>
    <w:rsid w:val="00F40D3C"/>
    <w:rsid w:val="00F50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BB5DCFE"/>
  <w15:chartTrackingRefBased/>
  <w15:docId w15:val="{D9D30919-D6B0-4090-A8A6-CCCE50F3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A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1252"/>
    <w:pPr>
      <w:spacing w:after="200" w:line="276" w:lineRule="auto"/>
    </w:pPr>
    <w:rPr>
      <w:sz w:val="22"/>
      <w:szCs w:val="22"/>
      <w:lang w:val="pt-PT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CE48C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PT"/>
    </w:rPr>
  </w:style>
  <w:style w:type="table" w:styleId="TableGrid">
    <w:name w:val="Table Grid"/>
    <w:basedOn w:val="TableNormal"/>
    <w:uiPriority w:val="99"/>
    <w:rsid w:val="00A3042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ListParagraph1">
    <w:name w:val="List Paragraph1"/>
    <w:basedOn w:val="Normal"/>
    <w:uiPriority w:val="99"/>
    <w:qFormat/>
    <w:rsid w:val="00A3268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AA14CA"/>
    <w:rPr>
      <w:rFonts w:ascii="Times New Roman" w:hAnsi="Times New Roman"/>
      <w:sz w:val="0"/>
      <w:szCs w:val="0"/>
    </w:rPr>
  </w:style>
  <w:style w:type="character" w:customStyle="1" w:styleId="BalloonTextChar">
    <w:name w:val="Balloon Text Char"/>
    <w:link w:val="BalloonText"/>
    <w:uiPriority w:val="99"/>
    <w:semiHidden/>
    <w:rsid w:val="00704442"/>
    <w:rPr>
      <w:rFonts w:ascii="Times New Roman" w:hAnsi="Times New Roman"/>
      <w:sz w:val="0"/>
      <w:szCs w:val="0"/>
      <w:lang w:val="pt-PT" w:eastAsia="en-US"/>
    </w:rPr>
  </w:style>
  <w:style w:type="table" w:customStyle="1" w:styleId="Zwykatabela21">
    <w:name w:val="Zwykła tabela 21"/>
    <w:basedOn w:val="TableNormal"/>
    <w:uiPriority w:val="42"/>
    <w:rsid w:val="00CE285C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character" w:styleId="CommentReference">
    <w:name w:val="annotation reference"/>
    <w:uiPriority w:val="99"/>
    <w:semiHidden/>
    <w:unhideWhenUsed/>
    <w:rsid w:val="004654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654CB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654CB"/>
    <w:rPr>
      <w:lang w:val="pt-PT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54CB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654CB"/>
    <w:rPr>
      <w:b/>
      <w:bCs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5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1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666</Words>
  <Characters>3890</Characters>
  <Application>Microsoft Office Word</Application>
  <DocSecurity>0</DocSecurity>
  <Lines>144</Lines>
  <Paragraphs>81</Paragraphs>
  <ScaleCrop>false</ScaleCrop>
  <HeadingPairs>
    <vt:vector size="10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  <vt:variant>
        <vt:lpstr>Titel</vt:lpstr>
      </vt:variant>
      <vt:variant>
        <vt:i4>1</vt:i4>
      </vt:variant>
      <vt:variant>
        <vt:lpstr>Título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5" baseType="lpstr">
      <vt:lpstr>Call for Participation in the ICCP Accreditation Programs</vt:lpstr>
      <vt:lpstr>Call for Participation in the ICCP Accreditation Programs</vt:lpstr>
      <vt:lpstr>Call for Participation in the ICCP Accreditation Programs</vt:lpstr>
      <vt:lpstr>Call for Participation in the ICCP Accreditation Programs</vt:lpstr>
      <vt:lpstr>Call for Participation in the ICCP Accreditation Programs</vt:lpstr>
    </vt:vector>
  </TitlesOfParts>
  <Company>Faculdade de Ciencias da Universidade do Porto</Company>
  <LinksUpToDate>false</LinksUpToDate>
  <CharactersWithSpaces>4475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Call for Participation in the ICCP Accreditation Programs</dc:title>
  <dc:subject/>
  <dc:creator>Your User Name</dc:creator>
  <cp:keywords/>
  <cp:lastModifiedBy>Sandra Rodrigues</cp:lastModifiedBy>
  <cp:revision>5</cp:revision>
  <cp:lastPrinted>2023-10-29T03:30:00Z</cp:lastPrinted>
  <dcterms:created xsi:type="dcterms:W3CDTF">2025-11-16T21:28:00Z</dcterms:created>
  <dcterms:modified xsi:type="dcterms:W3CDTF">2025-11-22T21:14:00Z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GrammarlyDocumentId">
    <vt:lpwstr>49507630926403ed673a24194fad73d1b49ecc9c9ce97540fca30cfcade8d7cb</vt:lpwstr>
  </property>
  <property fmtid="{D5CDD505-2E9C-101B-9397-08002B2CF9AE}" pid="4" name="MSIP_Label_0f488380-630a-4f55-a077-a19445e3f360_Enabled">
    <vt:lpwstr>true</vt:lpwstr>
  </property>
  <property fmtid="{D5CDD505-2E9C-101B-9397-08002B2CF9AE}" pid="5" name="MSIP_Label_0f488380-630a-4f55-a077-a19445e3f360_SetDate">
    <vt:lpwstr>2023-10-29T03:29:21Z</vt:lpwstr>
  </property>
  <property fmtid="{D5CDD505-2E9C-101B-9397-08002B2CF9AE}" pid="6" name="MSIP_Label_0f488380-630a-4f55-a077-a19445e3f360_Method">
    <vt:lpwstr>Standard</vt:lpwstr>
  </property>
  <property fmtid="{D5CDD505-2E9C-101B-9397-08002B2CF9AE}" pid="7" name="MSIP_Label_0f488380-630a-4f55-a077-a19445e3f360_Name">
    <vt:lpwstr>OFFICIAL - INTERNAL</vt:lpwstr>
  </property>
  <property fmtid="{D5CDD505-2E9C-101B-9397-08002B2CF9AE}" pid="8" name="MSIP_Label_0f488380-630a-4f55-a077-a19445e3f360_SiteId">
    <vt:lpwstr>b6e377cf-9db3-46cb-91a2-fad9605bb15c</vt:lpwstr>
  </property>
  <property fmtid="{D5CDD505-2E9C-101B-9397-08002B2CF9AE}" pid="9" name="MSIP_Label_0f488380-630a-4f55-a077-a19445e3f360_ActionId">
    <vt:lpwstr>fbe17950-0d4d-4770-8c88-43b1cc3111d0</vt:lpwstr>
  </property>
  <property fmtid="{D5CDD505-2E9C-101B-9397-08002B2CF9AE}" pid="10" name="MSIP_Label_0f488380-630a-4f55-a077-a19445e3f360_ContentBits">
    <vt:lpwstr>0</vt:lpwstr>
  </property>
</Properties>
</file>